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799D" w14:textId="50B4C79B" w:rsidR="00C062D5" w:rsidRDefault="00B151FF" w:rsidP="00C062D5">
      <w:pPr>
        <w:spacing w:after="0"/>
        <w:jc w:val="center"/>
        <w:rPr>
          <w:rFonts w:ascii="Times New Roman" w:hAnsi="Times New Roman" w:cs="Times New Roman"/>
          <w:b/>
          <w:color w:val="002060"/>
        </w:rPr>
      </w:pPr>
      <w:r>
        <w:rPr>
          <w:rFonts w:ascii="Times New Roman" w:hAnsi="Times New Roman" w:cs="Times New Roman"/>
          <w:b/>
          <w:color w:val="002060"/>
        </w:rPr>
        <w:t>Measuring the Legal Environment in Practice</w:t>
      </w:r>
    </w:p>
    <w:p w14:paraId="425A60A5" w14:textId="77777777" w:rsidR="00B151FF" w:rsidRDefault="00B151FF" w:rsidP="00C062D5">
      <w:pPr>
        <w:spacing w:after="0"/>
        <w:jc w:val="center"/>
        <w:rPr>
          <w:rFonts w:ascii="Times New Roman" w:hAnsi="Times New Roman" w:cs="Times New Roman"/>
          <w:b/>
          <w:color w:val="002060"/>
        </w:rPr>
      </w:pPr>
    </w:p>
    <w:p w14:paraId="59628508" w14:textId="15B726B6" w:rsidR="00212A43" w:rsidRDefault="00212A43" w:rsidP="00C062D5">
      <w:pPr>
        <w:spacing w:after="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Women, Business and the Law </w:t>
      </w:r>
      <w:r>
        <w:rPr>
          <w:rFonts w:ascii="Times New Roman" w:hAnsi="Times New Roman" w:cs="Times New Roman"/>
        </w:rPr>
        <w:t xml:space="preserve">implementation and enforcement pilot </w:t>
      </w:r>
      <w:r w:rsidR="00F9582F">
        <w:rPr>
          <w:rFonts w:ascii="Times New Roman" w:hAnsi="Times New Roman" w:cs="Times New Roman"/>
        </w:rPr>
        <w:t>presents a new conceptual framework for</w:t>
      </w:r>
      <w:r>
        <w:rPr>
          <w:rFonts w:ascii="Times New Roman" w:hAnsi="Times New Roman" w:cs="Times New Roman"/>
        </w:rPr>
        <w:t xml:space="preserve"> indicators that can be analyzed to gain a broader understanding of the ways in which the law functions on the ground. The </w:t>
      </w:r>
      <w:r w:rsidR="00233CD9">
        <w:rPr>
          <w:rFonts w:ascii="Times New Roman" w:hAnsi="Times New Roman" w:cs="Times New Roman"/>
        </w:rPr>
        <w:t>goal</w:t>
      </w:r>
      <w:r>
        <w:rPr>
          <w:rFonts w:ascii="Times New Roman" w:hAnsi="Times New Roman" w:cs="Times New Roman"/>
        </w:rPr>
        <w:t xml:space="preserve"> of this research is to build on the solutions presented by the current </w:t>
      </w:r>
      <w:r>
        <w:rPr>
          <w:rFonts w:ascii="Times New Roman" w:hAnsi="Times New Roman" w:cs="Times New Roman"/>
          <w:i/>
          <w:iCs/>
        </w:rPr>
        <w:t xml:space="preserve">Women, Business and the Law </w:t>
      </w:r>
      <w:r>
        <w:rPr>
          <w:rFonts w:ascii="Times New Roman" w:hAnsi="Times New Roman" w:cs="Times New Roman"/>
        </w:rPr>
        <w:t xml:space="preserve">indicators and contribute to making gender equality a reality not only by law, but also through its implementation and enforcement. </w:t>
      </w:r>
      <w:r w:rsidR="00233CD9">
        <w:rPr>
          <w:rFonts w:ascii="Times New Roman" w:hAnsi="Times New Roman" w:cs="Times New Roman"/>
        </w:rPr>
        <w:t>The pilot is comprised of two</w:t>
      </w:r>
      <w:r w:rsidR="006013D0">
        <w:rPr>
          <w:rFonts w:ascii="Times New Roman" w:hAnsi="Times New Roman" w:cs="Times New Roman"/>
        </w:rPr>
        <w:t xml:space="preserve"> </w:t>
      </w:r>
      <w:r w:rsidR="00233CD9">
        <w:rPr>
          <w:rFonts w:ascii="Times New Roman" w:hAnsi="Times New Roman" w:cs="Times New Roman"/>
        </w:rPr>
        <w:t xml:space="preserve">components examining not only the legal frameworks and good practices that create an enabling environment for working women, but also measuring expert opinions of implementation and progress toward </w:t>
      </w:r>
      <w:r w:rsidR="00E9466E" w:rsidRPr="00F9582F">
        <w:rPr>
          <w:rFonts w:ascii="Times New Roman" w:hAnsi="Times New Roman" w:cs="Times New Roman"/>
        </w:rPr>
        <w:t>de facto</w:t>
      </w:r>
      <w:r w:rsidR="00E9466E">
        <w:rPr>
          <w:rFonts w:ascii="Times New Roman" w:hAnsi="Times New Roman" w:cs="Times New Roman"/>
          <w:i/>
          <w:iCs/>
        </w:rPr>
        <w:t xml:space="preserve"> </w:t>
      </w:r>
      <w:r w:rsidR="00233CD9">
        <w:rPr>
          <w:rFonts w:ascii="Times New Roman" w:hAnsi="Times New Roman" w:cs="Times New Roman"/>
        </w:rPr>
        <w:t>gender equality.</w:t>
      </w:r>
      <w:r w:rsidR="006013D0">
        <w:rPr>
          <w:rFonts w:ascii="Times New Roman" w:hAnsi="Times New Roman" w:cs="Times New Roman"/>
        </w:rPr>
        <w:t xml:space="preserve"> Taken together, it is hoped that this research can complement the </w:t>
      </w:r>
      <w:r w:rsidR="006013D0" w:rsidRPr="00F9582F">
        <w:rPr>
          <w:rFonts w:ascii="Times New Roman" w:hAnsi="Times New Roman" w:cs="Times New Roman"/>
        </w:rPr>
        <w:t>de jure</w:t>
      </w:r>
      <w:r w:rsidR="006013D0">
        <w:rPr>
          <w:rFonts w:ascii="Times New Roman" w:hAnsi="Times New Roman" w:cs="Times New Roman"/>
        </w:rPr>
        <w:t xml:space="preserve"> data presented by the </w:t>
      </w:r>
      <w:r w:rsidR="006013D0">
        <w:rPr>
          <w:rFonts w:ascii="Times New Roman" w:hAnsi="Times New Roman" w:cs="Times New Roman"/>
          <w:i/>
          <w:iCs/>
        </w:rPr>
        <w:t xml:space="preserve">Women, Business and the Law </w:t>
      </w:r>
      <w:r w:rsidR="006013D0">
        <w:rPr>
          <w:rFonts w:ascii="Times New Roman" w:hAnsi="Times New Roman" w:cs="Times New Roman"/>
        </w:rPr>
        <w:t xml:space="preserve">index, providing a complete picture of the life cycle of legislation and encouraging economies toward more efficient and comprehensive implementation of the law. </w:t>
      </w:r>
    </w:p>
    <w:p w14:paraId="442EFE3B" w14:textId="59DBFC12" w:rsidR="00233CD9" w:rsidRDefault="00233CD9" w:rsidP="00C062D5">
      <w:pPr>
        <w:spacing w:after="0"/>
        <w:rPr>
          <w:rFonts w:ascii="Times New Roman" w:hAnsi="Times New Roman" w:cs="Times New Roman"/>
        </w:rPr>
      </w:pPr>
    </w:p>
    <w:p w14:paraId="395F5223" w14:textId="77777777" w:rsidR="00233CD9" w:rsidRDefault="00233CD9" w:rsidP="00233CD9">
      <w:pPr>
        <w:spacing w:after="0"/>
        <w:rPr>
          <w:rFonts w:ascii="Times New Roman" w:hAnsi="Times New Roman" w:cs="Times New Roman"/>
        </w:rPr>
      </w:pPr>
      <w:r>
        <w:rPr>
          <w:rFonts w:ascii="Times New Roman" w:hAnsi="Times New Roman" w:cs="Times New Roman"/>
          <w:i/>
        </w:rPr>
        <w:t>Assumptions</w:t>
      </w:r>
      <w:r>
        <w:rPr>
          <w:rFonts w:ascii="Times New Roman" w:hAnsi="Times New Roman" w:cs="Times New Roman"/>
        </w:rPr>
        <w:t xml:space="preserve">: </w:t>
      </w:r>
    </w:p>
    <w:p w14:paraId="18DEC961" w14:textId="77777777" w:rsidR="00233CD9" w:rsidRDefault="00233CD9" w:rsidP="00233CD9">
      <w:pPr>
        <w:spacing w:after="0"/>
        <w:rPr>
          <w:rFonts w:ascii="Times New Roman" w:hAnsi="Times New Roman" w:cs="Times New Roman"/>
          <w:b/>
        </w:rPr>
      </w:pPr>
      <w:r>
        <w:rPr>
          <w:rFonts w:ascii="Times New Roman" w:hAnsi="Times New Roman" w:cs="Times New Roman"/>
          <w:b/>
        </w:rPr>
        <w:t>It is assumed that the woman</w:t>
      </w:r>
    </w:p>
    <w:p w14:paraId="35E05EB6"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resides in the economy's main business city.</w:t>
      </w:r>
    </w:p>
    <w:p w14:paraId="7B9E491A"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has reached the legal age of majority and is capable of making decisions as an adult, is in good health and has no criminal record.</w:t>
      </w:r>
    </w:p>
    <w:p w14:paraId="02675440"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 xml:space="preserve">is a lawful citizen of the economy being </w:t>
      </w:r>
      <w:proofErr w:type="gramStart"/>
      <w:r w:rsidRPr="00031864">
        <w:rPr>
          <w:rFonts w:ascii="Times New Roman" w:hAnsi="Times New Roman" w:cs="Times New Roman"/>
        </w:rPr>
        <w:t>examined.</w:t>
      </w:r>
      <w:proofErr w:type="gramEnd"/>
    </w:p>
    <w:p w14:paraId="5117BAA5"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is a cashier in the food retail sector in a supermarket or grocery store that has 60 employees.</w:t>
      </w:r>
    </w:p>
    <w:p w14:paraId="166029E8"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is a cisgender, heterosexual woman in a monogamous first marriage registered with the appropriate authorities (de facto marriages and customary unions are not measured). </w:t>
      </w:r>
    </w:p>
    <w:p w14:paraId="02346B39" w14:textId="77777777" w:rsidR="00233CD9" w:rsidRPr="00031864"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is of the same religion as her husband.</w:t>
      </w:r>
    </w:p>
    <w:p w14:paraId="30021731" w14:textId="77777777" w:rsidR="00233CD9" w:rsidRDefault="00233CD9" w:rsidP="00233CD9">
      <w:pPr>
        <w:numPr>
          <w:ilvl w:val="0"/>
          <w:numId w:val="1"/>
        </w:numPr>
        <w:spacing w:after="0"/>
        <w:rPr>
          <w:rFonts w:ascii="Times New Roman" w:hAnsi="Times New Roman" w:cs="Times New Roman"/>
          <w:b/>
          <w:bCs/>
        </w:rPr>
      </w:pPr>
      <w:r w:rsidRPr="00031864">
        <w:rPr>
          <w:rFonts w:ascii="Times New Roman" w:hAnsi="Times New Roman" w:cs="Times New Roman"/>
        </w:rPr>
        <w:t>is in a marriage under the rules of the default marital property regime, or the most common regime for that jurisdiction, which will not change during the course of the marriage.</w:t>
      </w:r>
    </w:p>
    <w:p w14:paraId="5B407018" w14:textId="77777777" w:rsidR="00233CD9" w:rsidRPr="00C062D5" w:rsidRDefault="00233CD9" w:rsidP="00233CD9">
      <w:pPr>
        <w:numPr>
          <w:ilvl w:val="0"/>
          <w:numId w:val="1"/>
        </w:numPr>
        <w:spacing w:after="0"/>
        <w:rPr>
          <w:rFonts w:ascii="Times New Roman" w:hAnsi="Times New Roman" w:cs="Times New Roman"/>
          <w:b/>
          <w:bCs/>
        </w:rPr>
      </w:pPr>
      <w:r w:rsidRPr="00C062D5">
        <w:rPr>
          <w:rFonts w:ascii="Times New Roman" w:hAnsi="Times New Roman" w:cs="Times New Roman"/>
        </w:rPr>
        <w:t>is not a member of a union unless membership is mandatory. Membership is considered mandatory when collective bargaining agreements cover more than 50 percent of the workforce in the food retail sector and when they apply to individuals who were not party to the original collective bargaining agreement.</w:t>
      </w:r>
    </w:p>
    <w:p w14:paraId="52192986" w14:textId="77777777" w:rsidR="00233CD9" w:rsidRDefault="00233CD9" w:rsidP="00233CD9">
      <w:pPr>
        <w:spacing w:after="0"/>
        <w:rPr>
          <w:rFonts w:ascii="Times New Roman" w:hAnsi="Times New Roman" w:cs="Times New Roman"/>
        </w:rPr>
      </w:pPr>
    </w:p>
    <w:p w14:paraId="4FCCA966" w14:textId="6770C4DC" w:rsidR="004A2253" w:rsidRPr="004A2253" w:rsidRDefault="004A2253" w:rsidP="00233CD9">
      <w:pPr>
        <w:spacing w:after="0"/>
        <w:rPr>
          <w:rFonts w:ascii="Times New Roman" w:hAnsi="Times New Roman" w:cs="Times New Roman"/>
          <w:i/>
          <w:iCs/>
        </w:rPr>
      </w:pPr>
      <w:r w:rsidRPr="004A2253">
        <w:rPr>
          <w:rFonts w:ascii="Times New Roman" w:hAnsi="Times New Roman" w:cs="Times New Roman"/>
          <w:i/>
          <w:iCs/>
        </w:rPr>
        <w:t>Economy Coverage:</w:t>
      </w:r>
    </w:p>
    <w:p w14:paraId="2A5AED98" w14:textId="544AAC9B" w:rsidR="00233CD9" w:rsidRDefault="00233CD9" w:rsidP="00233CD9">
      <w:pPr>
        <w:spacing w:after="0"/>
        <w:rPr>
          <w:rFonts w:ascii="Times New Roman" w:hAnsi="Times New Roman" w:cs="Times New Roman"/>
        </w:rPr>
      </w:pPr>
      <w:r>
        <w:rPr>
          <w:rFonts w:ascii="Times New Roman" w:hAnsi="Times New Roman" w:cs="Times New Roman"/>
        </w:rPr>
        <w:t xml:space="preserve">Albania; Argentina; Brazil; Canada; Cote d’Ivoire; Egypt, Arab Rep.; Ethiopia; France; Hong Kong SAR, China; India; Indonesia; Lebanon; Oman; Panama; Peru; Portugal; South Africa; Tajikistan; Thailand; Tunisia; Turkey; Uganda; Ukraine; United Kingdom; </w:t>
      </w:r>
      <w:r w:rsidR="00F9582F">
        <w:rPr>
          <w:rFonts w:ascii="Times New Roman" w:hAnsi="Times New Roman" w:cs="Times New Roman"/>
        </w:rPr>
        <w:t xml:space="preserve">and </w:t>
      </w:r>
      <w:r>
        <w:rPr>
          <w:rFonts w:ascii="Times New Roman" w:hAnsi="Times New Roman" w:cs="Times New Roman"/>
        </w:rPr>
        <w:t>Vietnam.</w:t>
      </w:r>
    </w:p>
    <w:p w14:paraId="2A271F1B" w14:textId="77777777" w:rsidR="00212A43" w:rsidRDefault="00212A43" w:rsidP="00C062D5">
      <w:pPr>
        <w:spacing w:after="0"/>
        <w:rPr>
          <w:rFonts w:ascii="Times New Roman" w:hAnsi="Times New Roman" w:cs="Times New Roman"/>
        </w:rPr>
      </w:pPr>
    </w:p>
    <w:p w14:paraId="4E0E4D23" w14:textId="3C973796" w:rsidR="00233CD9" w:rsidRPr="00233CD9" w:rsidRDefault="00233CD9" w:rsidP="00233CD9">
      <w:pPr>
        <w:spacing w:after="0"/>
        <w:rPr>
          <w:rFonts w:ascii="Times New Roman" w:hAnsi="Times New Roman" w:cs="Times New Roman"/>
          <w:b/>
          <w:color w:val="002060"/>
        </w:rPr>
      </w:pPr>
      <w:bookmarkStart w:id="0" w:name="_Hlk82099987"/>
      <w:r w:rsidRPr="00233CD9">
        <w:rPr>
          <w:rFonts w:ascii="Times New Roman" w:hAnsi="Times New Roman" w:cs="Times New Roman"/>
          <w:b/>
          <w:color w:val="002060"/>
        </w:rPr>
        <w:t xml:space="preserve">I. </w:t>
      </w:r>
      <w:bookmarkEnd w:id="0"/>
      <w:r w:rsidR="00F9582F">
        <w:rPr>
          <w:rFonts w:ascii="Times New Roman" w:hAnsi="Times New Roman" w:cs="Times New Roman"/>
          <w:b/>
          <w:color w:val="002060"/>
        </w:rPr>
        <w:t>Supportive Frameworks for Primary Legislation</w:t>
      </w:r>
    </w:p>
    <w:p w14:paraId="20CCD001" w14:textId="757C6D7A" w:rsidR="00C062D5" w:rsidRPr="00233CD9" w:rsidRDefault="00233CD9" w:rsidP="00C062D5">
      <w:pPr>
        <w:spacing w:after="0"/>
        <w:rPr>
          <w:rFonts w:ascii="Times New Roman" w:hAnsi="Times New Roman" w:cs="Times New Roman"/>
        </w:rPr>
      </w:pPr>
      <w:r w:rsidRPr="006C41BB">
        <w:rPr>
          <w:rFonts w:ascii="Times New Roman" w:hAnsi="Times New Roman" w:cs="Times New Roman"/>
        </w:rPr>
        <w:t>The first component measure</w:t>
      </w:r>
      <w:r>
        <w:rPr>
          <w:rFonts w:ascii="Times New Roman" w:hAnsi="Times New Roman" w:cs="Times New Roman"/>
        </w:rPr>
        <w:t>s</w:t>
      </w:r>
      <w:r w:rsidRPr="006C41BB">
        <w:rPr>
          <w:rFonts w:ascii="Times New Roman" w:hAnsi="Times New Roman" w:cs="Times New Roman"/>
        </w:rPr>
        <w:t xml:space="preserve"> the presence of known good practices related to the implementation and enforcement environment around the eight indicators presented by the index.</w:t>
      </w:r>
      <w:r>
        <w:rPr>
          <w:rFonts w:ascii="Times New Roman" w:hAnsi="Times New Roman" w:cs="Times New Roman"/>
        </w:rPr>
        <w:t xml:space="preserve"> </w:t>
      </w:r>
      <w:r w:rsidR="00135AD7">
        <w:rPr>
          <w:rFonts w:ascii="Times New Roman" w:hAnsi="Times New Roman" w:cs="Times New Roman"/>
        </w:rPr>
        <w:t xml:space="preserve">Similar to the composition of the </w:t>
      </w:r>
      <w:r w:rsidR="00135AD7">
        <w:rPr>
          <w:rFonts w:ascii="Times New Roman" w:hAnsi="Times New Roman" w:cs="Times New Roman"/>
          <w:i/>
          <w:iCs/>
        </w:rPr>
        <w:t xml:space="preserve">Women, Business and the Law </w:t>
      </w:r>
      <w:r w:rsidR="00135AD7">
        <w:rPr>
          <w:rFonts w:ascii="Times New Roman" w:hAnsi="Times New Roman" w:cs="Times New Roman"/>
        </w:rPr>
        <w:t xml:space="preserve">index, </w:t>
      </w:r>
      <w:r w:rsidR="00135AD7" w:rsidRPr="00693A08">
        <w:rPr>
          <w:rFonts w:ascii="Times New Roman" w:hAnsi="Times New Roman" w:cs="Times New Roman"/>
        </w:rPr>
        <w:t>thirty-t</w:t>
      </w:r>
      <w:r w:rsidR="00693A08" w:rsidRPr="00693A08">
        <w:rPr>
          <w:rFonts w:ascii="Times New Roman" w:hAnsi="Times New Roman" w:cs="Times New Roman"/>
        </w:rPr>
        <w:t>wo</w:t>
      </w:r>
      <w:r w:rsidR="00135AD7">
        <w:rPr>
          <w:rFonts w:ascii="Times New Roman" w:hAnsi="Times New Roman" w:cs="Times New Roman"/>
        </w:rPr>
        <w:t xml:space="preserve"> data points correlated </w:t>
      </w:r>
      <w:r w:rsidR="008C24B1">
        <w:rPr>
          <w:rFonts w:ascii="Times New Roman" w:hAnsi="Times New Roman" w:cs="Times New Roman"/>
        </w:rPr>
        <w:t>across</w:t>
      </w:r>
      <w:r w:rsidR="00135AD7">
        <w:rPr>
          <w:rFonts w:ascii="Times New Roman" w:hAnsi="Times New Roman" w:cs="Times New Roman"/>
        </w:rPr>
        <w:t xml:space="preserve"> the</w:t>
      </w:r>
      <w:r w:rsidR="008C24B1">
        <w:rPr>
          <w:rFonts w:ascii="Times New Roman" w:hAnsi="Times New Roman" w:cs="Times New Roman"/>
        </w:rPr>
        <w:t xml:space="preserve"> existing</w:t>
      </w:r>
      <w:r w:rsidR="00135AD7">
        <w:rPr>
          <w:rFonts w:ascii="Times New Roman" w:hAnsi="Times New Roman" w:cs="Times New Roman"/>
        </w:rPr>
        <w:t xml:space="preserve"> indicators</w:t>
      </w:r>
      <w:r w:rsidR="008C24B1">
        <w:rPr>
          <w:rFonts w:ascii="Times New Roman" w:hAnsi="Times New Roman" w:cs="Times New Roman"/>
        </w:rPr>
        <w:t xml:space="preserve"> and composed of three to six binary questions were piloted. </w:t>
      </w:r>
      <w:r w:rsidR="00C062D5">
        <w:rPr>
          <w:rFonts w:ascii="Times New Roman" w:hAnsi="Times New Roman" w:cs="Times New Roman"/>
        </w:rPr>
        <w:t xml:space="preserve">The data was collected via desk research and through follow up with current </w:t>
      </w:r>
      <w:r w:rsidR="00C062D5">
        <w:rPr>
          <w:rFonts w:ascii="Times New Roman" w:hAnsi="Times New Roman" w:cs="Times New Roman"/>
          <w:i/>
          <w:iCs/>
        </w:rPr>
        <w:t xml:space="preserve">Women, Business and the Law </w:t>
      </w:r>
      <w:r w:rsidR="00C062D5">
        <w:rPr>
          <w:rFonts w:ascii="Times New Roman" w:hAnsi="Times New Roman" w:cs="Times New Roman"/>
        </w:rPr>
        <w:t>local experts</w:t>
      </w:r>
      <w:r w:rsidR="00135AD7">
        <w:rPr>
          <w:rFonts w:ascii="Times New Roman" w:hAnsi="Times New Roman" w:cs="Times New Roman"/>
        </w:rPr>
        <w:t xml:space="preserve">, and is current as of October 1, 2021. </w:t>
      </w:r>
    </w:p>
    <w:p w14:paraId="3EF0CED2" w14:textId="373B1E17" w:rsidR="00223202" w:rsidRDefault="00223202" w:rsidP="00C062D5">
      <w:pPr>
        <w:spacing w:after="0"/>
        <w:rPr>
          <w:rFonts w:ascii="Times New Roman" w:hAnsi="Times New Roman" w:cs="Times New Roman"/>
        </w:rPr>
      </w:pPr>
    </w:p>
    <w:p w14:paraId="71FE1CFD" w14:textId="39629465"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 xml:space="preserve">Mobility </w:t>
      </w:r>
    </w:p>
    <w:p w14:paraId="15E3CB8C" w14:textId="2B4D228D" w:rsidR="00223202" w:rsidRDefault="00223202" w:rsidP="00223202">
      <w:pPr>
        <w:pStyle w:val="ListParagraph"/>
        <w:numPr>
          <w:ilvl w:val="0"/>
          <w:numId w:val="2"/>
        </w:numPr>
        <w:spacing w:after="0"/>
        <w:rPr>
          <w:rFonts w:ascii="Times New Roman" w:hAnsi="Times New Roman" w:cs="Times New Roman"/>
          <w:bCs/>
        </w:rPr>
      </w:pPr>
      <w:r w:rsidRPr="0008674A">
        <w:rPr>
          <w:rFonts w:ascii="Times New Roman" w:hAnsi="Times New Roman" w:cs="Times New Roman"/>
          <w:bCs/>
        </w:rPr>
        <w:t xml:space="preserve">Has the government issued a standard </w:t>
      </w:r>
      <w:r w:rsidR="00F9582F">
        <w:rPr>
          <w:rFonts w:ascii="Times New Roman" w:hAnsi="Times New Roman" w:cs="Times New Roman"/>
          <w:bCs/>
        </w:rPr>
        <w:t>rental</w:t>
      </w:r>
      <w:r w:rsidRPr="0008674A">
        <w:rPr>
          <w:rFonts w:ascii="Times New Roman" w:hAnsi="Times New Roman" w:cs="Times New Roman"/>
          <w:bCs/>
        </w:rPr>
        <w:t xml:space="preserve"> lease</w:t>
      </w:r>
      <w:r w:rsidR="00197F56">
        <w:rPr>
          <w:rFonts w:ascii="Times New Roman" w:hAnsi="Times New Roman" w:cs="Times New Roman"/>
          <w:bCs/>
        </w:rPr>
        <w:t xml:space="preserve"> </w:t>
      </w:r>
      <w:r w:rsidRPr="0008674A">
        <w:rPr>
          <w:rFonts w:ascii="Times New Roman" w:hAnsi="Times New Roman" w:cs="Times New Roman"/>
          <w:bCs/>
        </w:rPr>
        <w:t>that contains no differences in requirements, steps, or procedures for women and men?</w:t>
      </w:r>
    </w:p>
    <w:p w14:paraId="5C5B57A0" w14:textId="5F218393" w:rsidR="00223202" w:rsidRDefault="00223202" w:rsidP="00223202">
      <w:pPr>
        <w:pStyle w:val="ListParagraph"/>
        <w:numPr>
          <w:ilvl w:val="1"/>
          <w:numId w:val="2"/>
        </w:numPr>
        <w:spacing w:after="0"/>
        <w:rPr>
          <w:rFonts w:ascii="Times New Roman" w:hAnsi="Times New Roman" w:cs="Times New Roman"/>
          <w:bCs/>
        </w:rPr>
      </w:pPr>
      <w:r>
        <w:rPr>
          <w:rFonts w:ascii="Times New Roman" w:hAnsi="Times New Roman" w:cs="Times New Roman"/>
          <w:bCs/>
        </w:rPr>
        <w:lastRenderedPageBreak/>
        <w:t xml:space="preserve">The answer is “Yes” if a standard </w:t>
      </w:r>
      <w:r w:rsidR="00F9582F">
        <w:rPr>
          <w:rFonts w:ascii="Times New Roman" w:hAnsi="Times New Roman" w:cs="Times New Roman"/>
          <w:bCs/>
        </w:rPr>
        <w:t>rental</w:t>
      </w:r>
      <w:r w:rsidR="00197F56">
        <w:rPr>
          <w:rFonts w:ascii="Times New Roman" w:hAnsi="Times New Roman" w:cs="Times New Roman"/>
          <w:bCs/>
        </w:rPr>
        <w:t xml:space="preserve"> lease agreement</w:t>
      </w:r>
      <w:r>
        <w:rPr>
          <w:rFonts w:ascii="Times New Roman" w:hAnsi="Times New Roman" w:cs="Times New Roman"/>
          <w:bCs/>
        </w:rPr>
        <w:t xml:space="preserve"> has been issued by a relevant governing body in the main business city </w:t>
      </w:r>
      <w:r w:rsidR="00E9466E">
        <w:rPr>
          <w:rFonts w:ascii="Times New Roman" w:hAnsi="Times New Roman" w:cs="Times New Roman"/>
          <w:bCs/>
        </w:rPr>
        <w:t>and contains</w:t>
      </w:r>
      <w:r>
        <w:rPr>
          <w:rFonts w:ascii="Times New Roman" w:hAnsi="Times New Roman" w:cs="Times New Roman"/>
          <w:bCs/>
        </w:rPr>
        <w:t xml:space="preserve"> no gender differences.</w:t>
      </w:r>
    </w:p>
    <w:p w14:paraId="43E026CB" w14:textId="122D50F7" w:rsidR="00223202" w:rsidRDefault="00223202" w:rsidP="00223202">
      <w:pPr>
        <w:pStyle w:val="ListParagraph"/>
        <w:numPr>
          <w:ilvl w:val="1"/>
          <w:numId w:val="2"/>
        </w:numPr>
        <w:spacing w:after="0"/>
        <w:rPr>
          <w:rFonts w:ascii="Times New Roman" w:hAnsi="Times New Roman" w:cs="Times New Roman"/>
          <w:bCs/>
        </w:rPr>
      </w:pPr>
      <w:r>
        <w:rPr>
          <w:rFonts w:ascii="Times New Roman" w:hAnsi="Times New Roman" w:cs="Times New Roman"/>
          <w:bCs/>
        </w:rPr>
        <w:t xml:space="preserve">The answer is “No” if a standard </w:t>
      </w:r>
      <w:r w:rsidR="00F9582F">
        <w:rPr>
          <w:rFonts w:ascii="Times New Roman" w:hAnsi="Times New Roman" w:cs="Times New Roman"/>
          <w:bCs/>
        </w:rPr>
        <w:t>rental</w:t>
      </w:r>
      <w:r w:rsidR="00197F56">
        <w:rPr>
          <w:rFonts w:ascii="Times New Roman" w:hAnsi="Times New Roman" w:cs="Times New Roman"/>
          <w:bCs/>
        </w:rPr>
        <w:t xml:space="preserve"> lease agreement</w:t>
      </w:r>
      <w:r>
        <w:rPr>
          <w:rFonts w:ascii="Times New Roman" w:hAnsi="Times New Roman" w:cs="Times New Roman"/>
          <w:bCs/>
        </w:rPr>
        <w:t xml:space="preserve"> has been issued but contains gender differences.</w:t>
      </w:r>
    </w:p>
    <w:p w14:paraId="540A6F89" w14:textId="29BB3B29" w:rsidR="00223202" w:rsidRDefault="00223202" w:rsidP="00223202">
      <w:pPr>
        <w:pStyle w:val="ListParagraph"/>
        <w:numPr>
          <w:ilvl w:val="1"/>
          <w:numId w:val="2"/>
        </w:numPr>
        <w:spacing w:after="0"/>
        <w:rPr>
          <w:rFonts w:ascii="Times New Roman" w:hAnsi="Times New Roman" w:cs="Times New Roman"/>
          <w:bCs/>
        </w:rPr>
      </w:pPr>
      <w:r>
        <w:rPr>
          <w:rFonts w:ascii="Times New Roman" w:hAnsi="Times New Roman" w:cs="Times New Roman"/>
          <w:bCs/>
        </w:rPr>
        <w:t xml:space="preserve">The answer is “No” if a standard </w:t>
      </w:r>
      <w:r w:rsidR="00F9582F">
        <w:rPr>
          <w:rFonts w:ascii="Times New Roman" w:hAnsi="Times New Roman" w:cs="Times New Roman"/>
          <w:bCs/>
        </w:rPr>
        <w:t>rental</w:t>
      </w:r>
      <w:r w:rsidR="00197F56">
        <w:rPr>
          <w:rFonts w:ascii="Times New Roman" w:hAnsi="Times New Roman" w:cs="Times New Roman"/>
          <w:bCs/>
        </w:rPr>
        <w:t xml:space="preserve"> lease agreement </w:t>
      </w:r>
      <w:r>
        <w:rPr>
          <w:rFonts w:ascii="Times New Roman" w:hAnsi="Times New Roman" w:cs="Times New Roman"/>
          <w:bCs/>
        </w:rPr>
        <w:t>has not been issued.</w:t>
      </w:r>
    </w:p>
    <w:p w14:paraId="395BC2D5" w14:textId="5EFF73E8" w:rsidR="00223202" w:rsidRDefault="00223202" w:rsidP="00223202">
      <w:pPr>
        <w:pStyle w:val="ListParagraph"/>
        <w:numPr>
          <w:ilvl w:val="0"/>
          <w:numId w:val="2"/>
        </w:numPr>
        <w:rPr>
          <w:rFonts w:ascii="Times New Roman" w:hAnsi="Times New Roman" w:cs="Times New Roman"/>
          <w:bCs/>
        </w:rPr>
      </w:pPr>
      <w:r w:rsidRPr="00223202">
        <w:rPr>
          <w:rFonts w:ascii="Times New Roman" w:hAnsi="Times New Roman" w:cs="Times New Roman"/>
          <w:bCs/>
        </w:rPr>
        <w:t>Have the requirements, application process, and period of issuance for an ordinary passport been made available</w:t>
      </w:r>
      <w:r w:rsidR="00B151FF">
        <w:rPr>
          <w:rFonts w:ascii="Times New Roman" w:hAnsi="Times New Roman" w:cs="Times New Roman"/>
          <w:bCs/>
        </w:rPr>
        <w:t xml:space="preserve"> with no gender differences</w:t>
      </w:r>
      <w:r w:rsidRPr="00223202">
        <w:rPr>
          <w:rFonts w:ascii="Times New Roman" w:hAnsi="Times New Roman" w:cs="Times New Roman"/>
          <w:bCs/>
        </w:rPr>
        <w:t>?</w:t>
      </w:r>
    </w:p>
    <w:p w14:paraId="366F62EA" w14:textId="296F8D8F" w:rsidR="00223202" w:rsidRDefault="00223202" w:rsidP="00223202">
      <w:pPr>
        <w:pStyle w:val="ListParagraph"/>
        <w:numPr>
          <w:ilvl w:val="1"/>
          <w:numId w:val="2"/>
        </w:numPr>
        <w:rPr>
          <w:rFonts w:ascii="Times New Roman" w:hAnsi="Times New Roman" w:cs="Times New Roman"/>
          <w:bCs/>
        </w:rPr>
      </w:pPr>
      <w:r>
        <w:rPr>
          <w:rFonts w:ascii="Times New Roman" w:hAnsi="Times New Roman" w:cs="Times New Roman"/>
          <w:bCs/>
        </w:rPr>
        <w:t>The answer is “Yes” if clear and specific laws, regulations, or national policies/guidelines establish the requirements, application process, and period of issuance for an ordinary passport</w:t>
      </w:r>
      <w:r w:rsidR="00B151FF">
        <w:rPr>
          <w:rFonts w:ascii="Times New Roman" w:hAnsi="Times New Roman" w:cs="Times New Roman"/>
          <w:bCs/>
        </w:rPr>
        <w:t xml:space="preserve"> with no gender differences</w:t>
      </w:r>
      <w:r>
        <w:rPr>
          <w:rFonts w:ascii="Times New Roman" w:hAnsi="Times New Roman" w:cs="Times New Roman"/>
          <w:bCs/>
        </w:rPr>
        <w:t>.</w:t>
      </w:r>
    </w:p>
    <w:p w14:paraId="4F12D91B" w14:textId="5CFC2AF1" w:rsidR="00F9582F" w:rsidRPr="00F9582F" w:rsidRDefault="00F9582F" w:rsidP="00F9582F">
      <w:pPr>
        <w:pStyle w:val="ListParagraph"/>
        <w:numPr>
          <w:ilvl w:val="1"/>
          <w:numId w:val="2"/>
        </w:numPr>
        <w:rPr>
          <w:rFonts w:ascii="Times New Roman" w:hAnsi="Times New Roman" w:cs="Times New Roman"/>
          <w:bCs/>
        </w:rPr>
      </w:pPr>
      <w:r>
        <w:rPr>
          <w:rFonts w:ascii="Times New Roman" w:hAnsi="Times New Roman" w:cs="Times New Roman"/>
          <w:bCs/>
        </w:rPr>
        <w:t>The answer is “No” if such information is readily available, but contains gender differences in requirements, processes, or period of issuance.</w:t>
      </w:r>
    </w:p>
    <w:p w14:paraId="5A8B9119" w14:textId="0ED96592" w:rsidR="00223202" w:rsidRDefault="00223202" w:rsidP="00223202">
      <w:pPr>
        <w:pStyle w:val="ListParagraph"/>
        <w:numPr>
          <w:ilvl w:val="1"/>
          <w:numId w:val="2"/>
        </w:numPr>
        <w:rPr>
          <w:rFonts w:ascii="Times New Roman" w:hAnsi="Times New Roman" w:cs="Times New Roman"/>
          <w:bCs/>
        </w:rPr>
      </w:pPr>
      <w:r>
        <w:rPr>
          <w:rFonts w:ascii="Times New Roman" w:hAnsi="Times New Roman" w:cs="Times New Roman"/>
          <w:bCs/>
        </w:rPr>
        <w:t>The answer is “No” if such information is not readily available.</w:t>
      </w:r>
    </w:p>
    <w:p w14:paraId="2105A1AD" w14:textId="3F7939C3" w:rsidR="00223202" w:rsidRDefault="00223202" w:rsidP="00223202">
      <w:pPr>
        <w:pStyle w:val="ListParagraph"/>
        <w:numPr>
          <w:ilvl w:val="0"/>
          <w:numId w:val="2"/>
        </w:numPr>
        <w:spacing w:after="0"/>
        <w:rPr>
          <w:rFonts w:ascii="Times New Roman" w:hAnsi="Times New Roman" w:cs="Times New Roman"/>
          <w:bCs/>
        </w:rPr>
      </w:pPr>
      <w:r w:rsidRPr="0008674A">
        <w:rPr>
          <w:rFonts w:ascii="Times New Roman" w:hAnsi="Times New Roman" w:cs="Times New Roman"/>
          <w:bCs/>
        </w:rPr>
        <w:t xml:space="preserve">Is there an online </w:t>
      </w:r>
      <w:r>
        <w:rPr>
          <w:rFonts w:ascii="Times New Roman" w:hAnsi="Times New Roman" w:cs="Times New Roman"/>
          <w:bCs/>
        </w:rPr>
        <w:t>option</w:t>
      </w:r>
      <w:r w:rsidRPr="0008674A">
        <w:rPr>
          <w:rFonts w:ascii="Times New Roman" w:hAnsi="Times New Roman" w:cs="Times New Roman"/>
          <w:bCs/>
        </w:rPr>
        <w:t xml:space="preserve"> for passport applications?</w:t>
      </w:r>
    </w:p>
    <w:p w14:paraId="28A9B59F" w14:textId="1D820304" w:rsidR="00223202" w:rsidRPr="00223202" w:rsidRDefault="00223202" w:rsidP="00223202">
      <w:pPr>
        <w:pStyle w:val="ListParagraph"/>
        <w:numPr>
          <w:ilvl w:val="1"/>
          <w:numId w:val="2"/>
        </w:numPr>
        <w:spacing w:after="0"/>
        <w:rPr>
          <w:rFonts w:ascii="Times New Roman" w:hAnsi="Times New Roman" w:cs="Times New Roman"/>
          <w:bCs/>
        </w:rPr>
      </w:pPr>
      <w:r w:rsidRPr="2509694A">
        <w:rPr>
          <w:rFonts w:ascii="Times New Roman" w:hAnsi="Times New Roman" w:cs="Times New Roman"/>
        </w:rPr>
        <w:t>The answer is “Yes” if an online system for passport applications has been introduced and is functional.</w:t>
      </w:r>
    </w:p>
    <w:p w14:paraId="1FBA81C1" w14:textId="24D8B42D" w:rsidR="00223202" w:rsidRPr="00223202" w:rsidRDefault="00223202" w:rsidP="00223202">
      <w:pPr>
        <w:pStyle w:val="ListParagraph"/>
        <w:numPr>
          <w:ilvl w:val="1"/>
          <w:numId w:val="2"/>
        </w:numPr>
        <w:spacing w:after="0"/>
        <w:rPr>
          <w:rFonts w:ascii="Times New Roman" w:hAnsi="Times New Roman" w:cs="Times New Roman"/>
          <w:bCs/>
        </w:rPr>
      </w:pPr>
      <w:r>
        <w:rPr>
          <w:rFonts w:ascii="Times New Roman" w:hAnsi="Times New Roman" w:cs="Times New Roman"/>
        </w:rPr>
        <w:t>The answer is “Yes” if applicants can submit documents online but must also prove their identity in person.</w:t>
      </w:r>
    </w:p>
    <w:p w14:paraId="2884F299" w14:textId="432427C9" w:rsidR="00223202" w:rsidRPr="00223202" w:rsidRDefault="00223202" w:rsidP="00223202">
      <w:pPr>
        <w:pStyle w:val="ListParagraph"/>
        <w:numPr>
          <w:ilvl w:val="1"/>
          <w:numId w:val="2"/>
        </w:numPr>
        <w:spacing w:after="0"/>
        <w:rPr>
          <w:rFonts w:ascii="Times New Roman" w:hAnsi="Times New Roman" w:cs="Times New Roman"/>
          <w:bCs/>
        </w:rPr>
      </w:pPr>
      <w:r w:rsidRPr="2509694A">
        <w:rPr>
          <w:rFonts w:ascii="Times New Roman" w:hAnsi="Times New Roman" w:cs="Times New Roman"/>
        </w:rPr>
        <w:t xml:space="preserve">The answer is “No” if </w:t>
      </w:r>
      <w:r>
        <w:rPr>
          <w:rFonts w:ascii="Times New Roman" w:hAnsi="Times New Roman" w:cs="Times New Roman"/>
        </w:rPr>
        <w:t>passport application</w:t>
      </w:r>
      <w:r w:rsidR="00F9582F">
        <w:rPr>
          <w:rFonts w:ascii="Times New Roman" w:hAnsi="Times New Roman" w:cs="Times New Roman"/>
        </w:rPr>
        <w:t>s</w:t>
      </w:r>
      <w:r>
        <w:rPr>
          <w:rFonts w:ascii="Times New Roman" w:hAnsi="Times New Roman" w:cs="Times New Roman"/>
        </w:rPr>
        <w:t xml:space="preserve"> can</w:t>
      </w:r>
      <w:r w:rsidR="00E9466E">
        <w:rPr>
          <w:rFonts w:ascii="Times New Roman" w:hAnsi="Times New Roman" w:cs="Times New Roman"/>
        </w:rPr>
        <w:t>not</w:t>
      </w:r>
      <w:r>
        <w:rPr>
          <w:rFonts w:ascii="Times New Roman" w:hAnsi="Times New Roman" w:cs="Times New Roman"/>
        </w:rPr>
        <w:t xml:space="preserve"> be completed online</w:t>
      </w:r>
      <w:r w:rsidRPr="2509694A">
        <w:rPr>
          <w:rFonts w:ascii="Times New Roman" w:hAnsi="Times New Roman" w:cs="Times New Roman"/>
        </w:rPr>
        <w:t>.</w:t>
      </w:r>
    </w:p>
    <w:p w14:paraId="4AB1ED95" w14:textId="77777777" w:rsidR="00223202" w:rsidRPr="00223202" w:rsidRDefault="00223202" w:rsidP="00223202">
      <w:pPr>
        <w:spacing w:after="0"/>
        <w:rPr>
          <w:rFonts w:ascii="Times New Roman" w:hAnsi="Times New Roman" w:cs="Times New Roman"/>
          <w:b/>
          <w:color w:val="002060"/>
        </w:rPr>
      </w:pPr>
    </w:p>
    <w:p w14:paraId="72709C57" w14:textId="2F8501FE"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Workplace</w:t>
      </w:r>
    </w:p>
    <w:p w14:paraId="1CAA2B9E" w14:textId="68497508" w:rsidR="00223202" w:rsidRDefault="00223202" w:rsidP="00223202">
      <w:pPr>
        <w:pStyle w:val="ListParagraph"/>
        <w:numPr>
          <w:ilvl w:val="0"/>
          <w:numId w:val="3"/>
        </w:numPr>
        <w:spacing w:after="0"/>
        <w:rPr>
          <w:rFonts w:ascii="Times New Roman" w:hAnsi="Times New Roman" w:cs="Times New Roman"/>
          <w:bCs/>
        </w:rPr>
      </w:pPr>
      <w:r w:rsidRPr="00223202">
        <w:rPr>
          <w:rFonts w:ascii="Times New Roman" w:hAnsi="Times New Roman" w:cs="Times New Roman"/>
          <w:bCs/>
        </w:rPr>
        <w:t>Does the law establish an anti-discrimination commission?</w:t>
      </w:r>
    </w:p>
    <w:p w14:paraId="651BA13A" w14:textId="3E71E41C" w:rsidR="00223202" w:rsidRPr="00223202" w:rsidRDefault="00223202" w:rsidP="00223202">
      <w:pPr>
        <w:pStyle w:val="ListParagraph"/>
        <w:numPr>
          <w:ilvl w:val="1"/>
          <w:numId w:val="3"/>
        </w:numPr>
        <w:spacing w:after="0"/>
        <w:rPr>
          <w:rFonts w:ascii="Times New Roman" w:hAnsi="Times New Roman" w:cs="Times New Roman"/>
          <w:bCs/>
        </w:rPr>
      </w:pPr>
      <w:r w:rsidRPr="00313B6C">
        <w:rPr>
          <w:rFonts w:ascii="Times New Roman" w:hAnsi="Times New Roman" w:cs="Times New Roman"/>
        </w:rPr>
        <w:t>This question looks at institutions that have been established in addition to courts but are state bodies with a constitutional and/or legislative mandate to protect and promote principles of equality. Although they are part of the state apparatus and funded by the state, they operate and function independently from the government.</w:t>
      </w:r>
    </w:p>
    <w:p w14:paraId="3248E3E9" w14:textId="10B96093" w:rsidR="00223202" w:rsidRPr="00223202" w:rsidRDefault="00223202" w:rsidP="00223202">
      <w:pPr>
        <w:pStyle w:val="ListParagraph"/>
        <w:numPr>
          <w:ilvl w:val="1"/>
          <w:numId w:val="3"/>
        </w:numPr>
        <w:spacing w:after="0"/>
        <w:rPr>
          <w:rFonts w:ascii="Times New Roman" w:hAnsi="Times New Roman" w:cs="Times New Roman"/>
          <w:bCs/>
        </w:rPr>
      </w:pPr>
      <w:r w:rsidRPr="00313B6C">
        <w:rPr>
          <w:rFonts w:ascii="Times New Roman" w:hAnsi="Times New Roman" w:cs="Times New Roman"/>
        </w:rPr>
        <w:t>Commissions are specialized, independent bodies tasked with receiving complaints of gender discrimination. The bodies considered may take such forms as women’s commissions, ombudspersons</w:t>
      </w:r>
      <w:r>
        <w:rPr>
          <w:rFonts w:ascii="Times New Roman" w:hAnsi="Times New Roman" w:cs="Times New Roman"/>
        </w:rPr>
        <w:t>,</w:t>
      </w:r>
      <w:r w:rsidRPr="00313B6C">
        <w:rPr>
          <w:rFonts w:ascii="Times New Roman" w:hAnsi="Times New Roman" w:cs="Times New Roman"/>
        </w:rPr>
        <w:t xml:space="preserve"> or national human rights institutions.</w:t>
      </w:r>
    </w:p>
    <w:p w14:paraId="32BA9AA8" w14:textId="0F89B7D5" w:rsidR="00223202" w:rsidRPr="00223202" w:rsidRDefault="00223202" w:rsidP="00223202">
      <w:pPr>
        <w:pStyle w:val="ListParagraph"/>
        <w:numPr>
          <w:ilvl w:val="1"/>
          <w:numId w:val="3"/>
        </w:numPr>
        <w:spacing w:after="0"/>
        <w:rPr>
          <w:rFonts w:ascii="Times New Roman" w:hAnsi="Times New Roman" w:cs="Times New Roman"/>
          <w:bCs/>
        </w:rPr>
      </w:pPr>
      <w:r w:rsidRPr="00205968">
        <w:rPr>
          <w:rFonts w:ascii="Times New Roman" w:hAnsi="Times New Roman" w:cs="Times New Roman"/>
        </w:rPr>
        <w:t>The answer is “Yes” if the commission is mandated to receive complaints of gender discrimination by public and private actors.</w:t>
      </w:r>
    </w:p>
    <w:p w14:paraId="315E29F7" w14:textId="4439DFD7" w:rsidR="00223202" w:rsidRDefault="00223202" w:rsidP="00223202">
      <w:pPr>
        <w:pStyle w:val="ListParagraph"/>
        <w:numPr>
          <w:ilvl w:val="1"/>
          <w:numId w:val="3"/>
        </w:numPr>
        <w:spacing w:after="0"/>
        <w:rPr>
          <w:rFonts w:ascii="Times New Roman" w:hAnsi="Times New Roman" w:cs="Times New Roman"/>
          <w:bCs/>
        </w:rPr>
      </w:pPr>
      <w:r w:rsidRPr="00205968">
        <w:rPr>
          <w:rFonts w:ascii="Times New Roman" w:hAnsi="Times New Roman" w:cs="Times New Roman"/>
        </w:rPr>
        <w:t>The answer is “No” if there is no such commission, or if the body in question does not receive complaints of gender discrimination by public and private actors.</w:t>
      </w:r>
    </w:p>
    <w:p w14:paraId="0994F2E5" w14:textId="09ACB6FA" w:rsidR="00223202" w:rsidRDefault="00223202" w:rsidP="00223202">
      <w:pPr>
        <w:pStyle w:val="ListParagraph"/>
        <w:numPr>
          <w:ilvl w:val="0"/>
          <w:numId w:val="3"/>
        </w:numPr>
        <w:spacing w:after="0"/>
        <w:rPr>
          <w:rFonts w:ascii="Times New Roman" w:hAnsi="Times New Roman" w:cs="Times New Roman"/>
          <w:bCs/>
        </w:rPr>
      </w:pPr>
      <w:r w:rsidRPr="0008674A">
        <w:rPr>
          <w:rFonts w:ascii="Times New Roman" w:hAnsi="Times New Roman" w:cs="Times New Roman"/>
          <w:bCs/>
        </w:rPr>
        <w:t>In cases of discrimination based on gender or sexual harassment in employment, does the law provide any form of protection for complainants, victims, witnesses</w:t>
      </w:r>
      <w:r>
        <w:rPr>
          <w:rFonts w:ascii="Times New Roman" w:hAnsi="Times New Roman" w:cs="Times New Roman"/>
          <w:bCs/>
        </w:rPr>
        <w:t>,</w:t>
      </w:r>
      <w:r w:rsidRPr="0008674A">
        <w:rPr>
          <w:rFonts w:ascii="Times New Roman" w:hAnsi="Times New Roman" w:cs="Times New Roman"/>
          <w:bCs/>
        </w:rPr>
        <w:t xml:space="preserve"> </w:t>
      </w:r>
      <w:r>
        <w:rPr>
          <w:rFonts w:ascii="Times New Roman" w:hAnsi="Times New Roman" w:cs="Times New Roman"/>
          <w:bCs/>
        </w:rPr>
        <w:t>or</w:t>
      </w:r>
      <w:r w:rsidRPr="0008674A">
        <w:rPr>
          <w:rFonts w:ascii="Times New Roman" w:hAnsi="Times New Roman" w:cs="Times New Roman"/>
          <w:bCs/>
        </w:rPr>
        <w:t xml:space="preserve"> whistle-blowers?</w:t>
      </w:r>
    </w:p>
    <w:p w14:paraId="41F446B9" w14:textId="3C8EFBCD"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“Yes” if the law provides protective measures for complainants, victims, witnesses, or whistleblowers to gender discrimination or sexual harassment in employment.</w:t>
      </w:r>
    </w:p>
    <w:p w14:paraId="545EC8E1" w14:textId="23E4B8A9"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the law does not provide protective measures for complainants, victims, witnesses, or whistleblowers to gender discrimination or sexual harassment in employment.</w:t>
      </w:r>
    </w:p>
    <w:p w14:paraId="188CF234" w14:textId="12BAF414"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protective measures are triggered only at the request of the complainant, victim, witness, or whistleblower.</w:t>
      </w:r>
    </w:p>
    <w:p w14:paraId="2932643B" w14:textId="302FC1CF"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there is no legislation on gender discrimination or sexual harassment in employment.</w:t>
      </w:r>
    </w:p>
    <w:p w14:paraId="0E0F767B" w14:textId="6D89CDDF" w:rsidR="00223202" w:rsidRDefault="00223202" w:rsidP="00223202">
      <w:pPr>
        <w:pStyle w:val="ListParagraph"/>
        <w:numPr>
          <w:ilvl w:val="0"/>
          <w:numId w:val="3"/>
        </w:numPr>
        <w:spacing w:after="0"/>
        <w:rPr>
          <w:rFonts w:ascii="Times New Roman" w:hAnsi="Times New Roman" w:cs="Times New Roman"/>
          <w:bCs/>
        </w:rPr>
      </w:pPr>
      <w:r w:rsidRPr="0008674A">
        <w:rPr>
          <w:rFonts w:ascii="Times New Roman" w:hAnsi="Times New Roman" w:cs="Times New Roman"/>
          <w:bCs/>
        </w:rPr>
        <w:lastRenderedPageBreak/>
        <w:t xml:space="preserve">If </w:t>
      </w:r>
      <w:r>
        <w:rPr>
          <w:rFonts w:ascii="Times New Roman" w:hAnsi="Times New Roman" w:cs="Times New Roman"/>
          <w:bCs/>
        </w:rPr>
        <w:t>a</w:t>
      </w:r>
      <w:r w:rsidRPr="0008674A">
        <w:rPr>
          <w:rFonts w:ascii="Times New Roman" w:hAnsi="Times New Roman" w:cs="Times New Roman"/>
          <w:bCs/>
        </w:rPr>
        <w:t xml:space="preserve"> plaintiff makes a </w:t>
      </w:r>
      <w:r w:rsidRPr="00F9582F">
        <w:rPr>
          <w:rFonts w:ascii="Times New Roman" w:hAnsi="Times New Roman" w:cs="Times New Roman"/>
          <w:bCs/>
        </w:rPr>
        <w:t>prima facie</w:t>
      </w:r>
      <w:r w:rsidRPr="0008674A">
        <w:rPr>
          <w:rFonts w:ascii="Times New Roman" w:hAnsi="Times New Roman" w:cs="Times New Roman"/>
          <w:bCs/>
        </w:rPr>
        <w:t xml:space="preserve"> case of sexual harassment, does the burden of proof move to the defendant?</w:t>
      </w:r>
    </w:p>
    <w:p w14:paraId="3E459D47" w14:textId="1387BE8D" w:rsidR="00197F56" w:rsidRDefault="00197F56"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 xml:space="preserve">A </w:t>
      </w:r>
      <w:r w:rsidRPr="00F9582F">
        <w:rPr>
          <w:rFonts w:ascii="Times New Roman" w:hAnsi="Times New Roman" w:cs="Times New Roman"/>
          <w:bCs/>
        </w:rPr>
        <w:t>prima facie</w:t>
      </w:r>
      <w:r>
        <w:rPr>
          <w:rFonts w:ascii="Times New Roman" w:hAnsi="Times New Roman" w:cs="Times New Roman"/>
          <w:bCs/>
          <w:i/>
          <w:iCs/>
        </w:rPr>
        <w:t xml:space="preserve"> </w:t>
      </w:r>
      <w:r>
        <w:rPr>
          <w:rFonts w:ascii="Times New Roman" w:hAnsi="Times New Roman" w:cs="Times New Roman"/>
          <w:bCs/>
        </w:rPr>
        <w:t>case is made when the plaintiff presents enough evidence to support a verdict in their favor.</w:t>
      </w:r>
    </w:p>
    <w:p w14:paraId="5AABC3FE" w14:textId="51156EB9"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“Yes” if law or binding judicial precedent moves the burden of proof to the defendant after a plaintiff makes a prima facie case of sexual harassment.</w:t>
      </w:r>
    </w:p>
    <w:p w14:paraId="6B75DA6A" w14:textId="7C9AEDB6"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no law or binding judicial precedent moves the burden of proof to the defendant after a plaintiff makes a prima facie case of sexual harassment.</w:t>
      </w:r>
    </w:p>
    <w:p w14:paraId="5E9E6A42" w14:textId="221F4FB3"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there is no legislation on sexual harassment in employment.</w:t>
      </w:r>
    </w:p>
    <w:p w14:paraId="1A7E6281" w14:textId="6E92D0B5" w:rsidR="00223202" w:rsidRDefault="00223202" w:rsidP="00223202">
      <w:pPr>
        <w:pStyle w:val="ListParagraph"/>
        <w:numPr>
          <w:ilvl w:val="0"/>
          <w:numId w:val="3"/>
        </w:numPr>
        <w:spacing w:after="0"/>
        <w:rPr>
          <w:rFonts w:ascii="Times New Roman" w:hAnsi="Times New Roman" w:cs="Times New Roman"/>
          <w:bCs/>
        </w:rPr>
      </w:pPr>
      <w:r w:rsidRPr="0008674A">
        <w:rPr>
          <w:rFonts w:ascii="Times New Roman" w:hAnsi="Times New Roman" w:cs="Times New Roman"/>
          <w:bCs/>
        </w:rPr>
        <w:t xml:space="preserve">Can </w:t>
      </w:r>
      <w:r>
        <w:rPr>
          <w:rFonts w:ascii="Times New Roman" w:hAnsi="Times New Roman" w:cs="Times New Roman"/>
          <w:bCs/>
        </w:rPr>
        <w:t>gender</w:t>
      </w:r>
      <w:r w:rsidRPr="0008674A">
        <w:rPr>
          <w:rFonts w:ascii="Times New Roman" w:hAnsi="Times New Roman" w:cs="Times New Roman"/>
          <w:bCs/>
        </w:rPr>
        <w:t xml:space="preserve"> discrimination cases be brought as class-action lawsuits?</w:t>
      </w:r>
    </w:p>
    <w:p w14:paraId="4A7ED9CD" w14:textId="1C84868F" w:rsidR="00197F56" w:rsidRDefault="00197F56"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A class-action lawsuit allows the plaintiff(s) to file a lawsuit on behalf of a large group, or class.</w:t>
      </w:r>
    </w:p>
    <w:p w14:paraId="115DAC10" w14:textId="59A5D8E6"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“Yes” if law or binding judicial precedent allows gender discrimination cases to be brought as class-action lawsuits.</w:t>
      </w:r>
    </w:p>
    <w:p w14:paraId="2351D7A9" w14:textId="3CA30E86"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no law or binding judicial precedent allows gender discrimination cases to be brought as class-action lawsuits.</w:t>
      </w:r>
    </w:p>
    <w:p w14:paraId="56710D82" w14:textId="534ED287" w:rsidR="00223202" w:rsidRDefault="00223202" w:rsidP="00223202">
      <w:pPr>
        <w:pStyle w:val="ListParagraph"/>
        <w:numPr>
          <w:ilvl w:val="1"/>
          <w:numId w:val="3"/>
        </w:numPr>
        <w:spacing w:after="0"/>
        <w:rPr>
          <w:rFonts w:ascii="Times New Roman" w:hAnsi="Times New Roman" w:cs="Times New Roman"/>
          <w:bCs/>
        </w:rPr>
      </w:pPr>
      <w:r>
        <w:rPr>
          <w:rFonts w:ascii="Times New Roman" w:hAnsi="Times New Roman" w:cs="Times New Roman"/>
          <w:bCs/>
        </w:rPr>
        <w:t>The answer is “No” if gender discrimination in employment is not prohibited.</w:t>
      </w:r>
    </w:p>
    <w:p w14:paraId="0F4EC412" w14:textId="77777777" w:rsidR="00223202" w:rsidRPr="00223202" w:rsidRDefault="00223202" w:rsidP="00223202">
      <w:pPr>
        <w:pStyle w:val="ListParagraph"/>
        <w:spacing w:after="0"/>
        <w:rPr>
          <w:rFonts w:ascii="Times New Roman" w:hAnsi="Times New Roman" w:cs="Times New Roman"/>
          <w:bCs/>
        </w:rPr>
      </w:pPr>
    </w:p>
    <w:p w14:paraId="1BC0A9C9" w14:textId="5BC493FB"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Pay</w:t>
      </w:r>
    </w:p>
    <w:p w14:paraId="1F6DF78A" w14:textId="35FE2B2E" w:rsidR="00223202" w:rsidRDefault="00223202" w:rsidP="00223202">
      <w:pPr>
        <w:pStyle w:val="ListParagraph"/>
        <w:numPr>
          <w:ilvl w:val="0"/>
          <w:numId w:val="4"/>
        </w:numPr>
        <w:spacing w:after="0"/>
        <w:rPr>
          <w:rFonts w:ascii="Times New Roman" w:hAnsi="Times New Roman" w:cs="Times New Roman"/>
          <w:bCs/>
        </w:rPr>
      </w:pPr>
      <w:r w:rsidRPr="00223202">
        <w:rPr>
          <w:rFonts w:ascii="Times New Roman" w:hAnsi="Times New Roman" w:cs="Times New Roman"/>
          <w:bCs/>
        </w:rPr>
        <w:t>Has “work of equal value” been defined, for instance by establishing criteria for work performed by women and men, such as skills, responsibility, effort, or working conditions?</w:t>
      </w:r>
    </w:p>
    <w:p w14:paraId="1073A617" w14:textId="09606C59" w:rsidR="00223202" w:rsidRDefault="0006728C" w:rsidP="00223202">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“Yes” if clear and specific laws, regulations, or national policies/guidelines define “work of equal value” as it relates to equal remuneration.</w:t>
      </w:r>
    </w:p>
    <w:p w14:paraId="53294F06" w14:textId="2F165C76" w:rsidR="0006728C" w:rsidRDefault="0006728C" w:rsidP="00223202">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“work of equal value” has not been defined.</w:t>
      </w:r>
    </w:p>
    <w:p w14:paraId="07E5DDEF" w14:textId="67682D7E" w:rsidR="0006728C" w:rsidRDefault="0006728C" w:rsidP="00223202">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the law does not mandate equal remuneration for work of equal value.</w:t>
      </w:r>
    </w:p>
    <w:p w14:paraId="2B7DB02B" w14:textId="6ECCB147" w:rsidR="00223202" w:rsidRDefault="00223202" w:rsidP="00223202">
      <w:pPr>
        <w:pStyle w:val="ListParagraph"/>
        <w:numPr>
          <w:ilvl w:val="0"/>
          <w:numId w:val="4"/>
        </w:numPr>
        <w:spacing w:after="0"/>
        <w:rPr>
          <w:rFonts w:ascii="Times New Roman" w:hAnsi="Times New Roman" w:cs="Times New Roman"/>
          <w:bCs/>
        </w:rPr>
      </w:pPr>
      <w:r>
        <w:rPr>
          <w:rFonts w:ascii="Times New Roman" w:hAnsi="Times New Roman" w:cs="Times New Roman"/>
          <w:bCs/>
        </w:rPr>
        <w:t>Have wage transparency laws or measures to address the pay gap been introduced?</w:t>
      </w:r>
    </w:p>
    <w:p w14:paraId="52587FCD" w14:textId="754E0A14"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“Yes” if wage transparency laws or other measures have been introduced to address the pay gap, including any measures designed to address the undervaluation of women’s work.</w:t>
      </w:r>
    </w:p>
    <w:p w14:paraId="4DE59E2C" w14:textId="54DFC410"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wage transparency laws or other measures have not been introduced.</w:t>
      </w:r>
    </w:p>
    <w:p w14:paraId="5EDB199A" w14:textId="025C79C8" w:rsidR="00223202" w:rsidRDefault="00223202" w:rsidP="00223202">
      <w:pPr>
        <w:pStyle w:val="ListParagraph"/>
        <w:numPr>
          <w:ilvl w:val="0"/>
          <w:numId w:val="4"/>
        </w:numPr>
        <w:spacing w:after="0"/>
        <w:rPr>
          <w:rFonts w:ascii="Times New Roman" w:hAnsi="Times New Roman" w:cs="Times New Roman"/>
          <w:bCs/>
        </w:rPr>
      </w:pPr>
      <w:r w:rsidRPr="0008674A">
        <w:rPr>
          <w:rFonts w:ascii="Times New Roman" w:hAnsi="Times New Roman" w:cs="Times New Roman"/>
          <w:bCs/>
        </w:rPr>
        <w:t>Ha</w:t>
      </w:r>
      <w:r w:rsidR="005975C3">
        <w:rPr>
          <w:rFonts w:ascii="Times New Roman" w:hAnsi="Times New Roman" w:cs="Times New Roman"/>
          <w:bCs/>
        </w:rPr>
        <w:t>ve</w:t>
      </w:r>
      <w:r>
        <w:rPr>
          <w:rFonts w:ascii="Times New Roman" w:hAnsi="Times New Roman" w:cs="Times New Roman"/>
          <w:bCs/>
        </w:rPr>
        <w:t xml:space="preserve"> gender-sensitive</w:t>
      </w:r>
      <w:r w:rsidRPr="0008674A">
        <w:rPr>
          <w:rFonts w:ascii="Times New Roman" w:hAnsi="Times New Roman" w:cs="Times New Roman"/>
          <w:bCs/>
        </w:rPr>
        <w:t xml:space="preserve"> occupational health and safety </w:t>
      </w:r>
      <w:r w:rsidR="005975C3">
        <w:rPr>
          <w:rFonts w:ascii="Times New Roman" w:hAnsi="Times New Roman" w:cs="Times New Roman"/>
          <w:bCs/>
        </w:rPr>
        <w:t>measures</w:t>
      </w:r>
      <w:r>
        <w:rPr>
          <w:rFonts w:ascii="Times New Roman" w:hAnsi="Times New Roman" w:cs="Times New Roman"/>
          <w:bCs/>
        </w:rPr>
        <w:t xml:space="preserve"> been adopted</w:t>
      </w:r>
      <w:r w:rsidRPr="0008674A">
        <w:rPr>
          <w:rFonts w:ascii="Times New Roman" w:hAnsi="Times New Roman" w:cs="Times New Roman"/>
          <w:bCs/>
        </w:rPr>
        <w:t>?</w:t>
      </w:r>
    </w:p>
    <w:p w14:paraId="303F2A87" w14:textId="28D21054"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“Yes” if gender-sensitive occupational health and safety measures have been adopted, including but not limited to policies on women’s occupational health and safety, the establishment of a national research institute that examines gender issues in occupational health and safety, or addressing specific risks that disproportionately affect working women.</w:t>
      </w:r>
    </w:p>
    <w:p w14:paraId="1DC94082" w14:textId="5EC47517"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gender-sensitive occupational health and safety measures have not been adopted.</w:t>
      </w:r>
    </w:p>
    <w:p w14:paraId="31CCEE04" w14:textId="008CFA34"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the law prohibits women from working in certain jobs or industries, or during certain hours</w:t>
      </w:r>
      <w:r w:rsidR="00E9466E">
        <w:rPr>
          <w:rFonts w:ascii="Times New Roman" w:hAnsi="Times New Roman" w:cs="Times New Roman"/>
          <w:bCs/>
        </w:rPr>
        <w:t>,</w:t>
      </w:r>
      <w:r>
        <w:rPr>
          <w:rFonts w:ascii="Times New Roman" w:hAnsi="Times New Roman" w:cs="Times New Roman"/>
          <w:bCs/>
        </w:rPr>
        <w:t xml:space="preserve"> as measured by the </w:t>
      </w:r>
      <w:r>
        <w:rPr>
          <w:rFonts w:ascii="Times New Roman" w:hAnsi="Times New Roman" w:cs="Times New Roman"/>
          <w:bCs/>
          <w:i/>
          <w:iCs/>
        </w:rPr>
        <w:t xml:space="preserve">Women, Business and the Law </w:t>
      </w:r>
      <w:r>
        <w:rPr>
          <w:rFonts w:ascii="Times New Roman" w:hAnsi="Times New Roman" w:cs="Times New Roman"/>
          <w:bCs/>
        </w:rPr>
        <w:t>index.</w:t>
      </w:r>
    </w:p>
    <w:p w14:paraId="7CEF1F35" w14:textId="780955B9" w:rsidR="00223202" w:rsidRDefault="00223202" w:rsidP="00223202">
      <w:pPr>
        <w:pStyle w:val="ListParagraph"/>
        <w:numPr>
          <w:ilvl w:val="0"/>
          <w:numId w:val="4"/>
        </w:numPr>
        <w:spacing w:after="0"/>
        <w:rPr>
          <w:rFonts w:ascii="Times New Roman" w:hAnsi="Times New Roman" w:cs="Times New Roman"/>
          <w:bCs/>
        </w:rPr>
      </w:pPr>
      <w:r w:rsidRPr="0008674A">
        <w:rPr>
          <w:rFonts w:ascii="Times New Roman" w:hAnsi="Times New Roman" w:cs="Times New Roman"/>
          <w:bCs/>
        </w:rPr>
        <w:t>Ha</w:t>
      </w:r>
      <w:r>
        <w:rPr>
          <w:rFonts w:ascii="Times New Roman" w:hAnsi="Times New Roman" w:cs="Times New Roman"/>
          <w:bCs/>
        </w:rPr>
        <w:t>ve</w:t>
      </w:r>
      <w:r w:rsidRPr="0008674A">
        <w:rPr>
          <w:rFonts w:ascii="Times New Roman" w:hAnsi="Times New Roman" w:cs="Times New Roman"/>
          <w:bCs/>
        </w:rPr>
        <w:t xml:space="preserve"> occupational health and safety inspection</w:t>
      </w:r>
      <w:r>
        <w:rPr>
          <w:rFonts w:ascii="Times New Roman" w:hAnsi="Times New Roman" w:cs="Times New Roman"/>
          <w:bCs/>
        </w:rPr>
        <w:t>s</w:t>
      </w:r>
      <w:r w:rsidRPr="0008674A">
        <w:rPr>
          <w:rFonts w:ascii="Times New Roman" w:hAnsi="Times New Roman" w:cs="Times New Roman"/>
          <w:bCs/>
        </w:rPr>
        <w:t xml:space="preserve"> and/or investigation</w:t>
      </w:r>
      <w:r>
        <w:rPr>
          <w:rFonts w:ascii="Times New Roman" w:hAnsi="Times New Roman" w:cs="Times New Roman"/>
          <w:bCs/>
        </w:rPr>
        <w:t>s been established</w:t>
      </w:r>
      <w:r w:rsidRPr="0008674A">
        <w:rPr>
          <w:rFonts w:ascii="Times New Roman" w:hAnsi="Times New Roman" w:cs="Times New Roman"/>
          <w:bCs/>
        </w:rPr>
        <w:t>?</w:t>
      </w:r>
    </w:p>
    <w:p w14:paraId="192A9697" w14:textId="1DDC24A0" w:rsidR="0006728C" w:rsidRDefault="0006728C" w:rsidP="0006728C">
      <w:pPr>
        <w:pStyle w:val="ListParagraph"/>
        <w:numPr>
          <w:ilvl w:val="1"/>
          <w:numId w:val="4"/>
        </w:numPr>
        <w:spacing w:after="0"/>
        <w:rPr>
          <w:rFonts w:ascii="Times New Roman" w:hAnsi="Times New Roman" w:cs="Times New Roman"/>
          <w:bCs/>
        </w:rPr>
      </w:pPr>
      <w:r>
        <w:rPr>
          <w:rFonts w:ascii="Times New Roman" w:hAnsi="Times New Roman" w:cs="Times New Roman"/>
          <w:bCs/>
        </w:rPr>
        <w:lastRenderedPageBreak/>
        <w:t>The answer is “Yes” if regular occupational health and safety inspections and/or investigations have been established, including through labor inspectorates, public health authorities, or other competent bodies.</w:t>
      </w:r>
    </w:p>
    <w:p w14:paraId="10EC236A" w14:textId="0A7CE350" w:rsidR="007372F7" w:rsidRDefault="0006728C" w:rsidP="00223202">
      <w:pPr>
        <w:pStyle w:val="ListParagraph"/>
        <w:numPr>
          <w:ilvl w:val="1"/>
          <w:numId w:val="4"/>
        </w:numPr>
        <w:spacing w:after="0"/>
        <w:rPr>
          <w:rFonts w:ascii="Times New Roman" w:hAnsi="Times New Roman" w:cs="Times New Roman"/>
          <w:bCs/>
        </w:rPr>
      </w:pPr>
      <w:r>
        <w:rPr>
          <w:rFonts w:ascii="Times New Roman" w:hAnsi="Times New Roman" w:cs="Times New Roman"/>
          <w:bCs/>
        </w:rPr>
        <w:t>The answer is “No” if no such means of inspection and/or investigation have been established.</w:t>
      </w:r>
    </w:p>
    <w:p w14:paraId="74292FC7" w14:textId="77777777" w:rsidR="00E9466E" w:rsidRPr="00E9466E" w:rsidRDefault="00E9466E" w:rsidP="00E9466E">
      <w:pPr>
        <w:pStyle w:val="ListParagraph"/>
        <w:spacing w:after="0"/>
        <w:ind w:left="1440"/>
        <w:rPr>
          <w:rFonts w:ascii="Times New Roman" w:hAnsi="Times New Roman" w:cs="Times New Roman"/>
          <w:bCs/>
        </w:rPr>
      </w:pPr>
    </w:p>
    <w:p w14:paraId="02DBC463" w14:textId="69EFEABD"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Marriage</w:t>
      </w:r>
    </w:p>
    <w:p w14:paraId="72F86513" w14:textId="77777777" w:rsidR="0006728C" w:rsidRDefault="00223202" w:rsidP="0006728C">
      <w:pPr>
        <w:pStyle w:val="ListParagraph"/>
        <w:numPr>
          <w:ilvl w:val="0"/>
          <w:numId w:val="5"/>
        </w:numPr>
        <w:spacing w:after="0"/>
        <w:rPr>
          <w:rFonts w:ascii="Times New Roman" w:hAnsi="Times New Roman" w:cs="Times New Roman"/>
          <w:bCs/>
        </w:rPr>
      </w:pPr>
      <w:r w:rsidRPr="00223202">
        <w:rPr>
          <w:rFonts w:ascii="Times New Roman" w:hAnsi="Times New Roman" w:cs="Times New Roman"/>
          <w:bCs/>
        </w:rPr>
        <w:t>Is there a specialized court or procedure for cases of domestic violence?</w:t>
      </w:r>
    </w:p>
    <w:p w14:paraId="6F2CFE7D" w14:textId="24AF450A" w:rsidR="0006728C" w:rsidRPr="0006728C" w:rsidRDefault="0006728C" w:rsidP="0006728C">
      <w:pPr>
        <w:pStyle w:val="ListParagraph"/>
        <w:numPr>
          <w:ilvl w:val="1"/>
          <w:numId w:val="5"/>
        </w:numPr>
        <w:spacing w:after="0"/>
        <w:rPr>
          <w:rFonts w:ascii="Times New Roman" w:hAnsi="Times New Roman" w:cs="Times New Roman"/>
          <w:bCs/>
        </w:rPr>
      </w:pPr>
      <w:r w:rsidRPr="0006728C">
        <w:rPr>
          <w:rFonts w:ascii="Times New Roman" w:hAnsi="Times New Roman" w:cs="Times New Roman"/>
          <w:bCs/>
        </w:rPr>
        <w:t>The answer is “Yes” if the law</w:t>
      </w:r>
    </w:p>
    <w:p w14:paraId="2C2BF819" w14:textId="77777777" w:rsidR="0006728C" w:rsidRDefault="0006728C" w:rsidP="0006728C">
      <w:pPr>
        <w:pStyle w:val="ListParagraph"/>
        <w:numPr>
          <w:ilvl w:val="2"/>
          <w:numId w:val="5"/>
        </w:numPr>
        <w:rPr>
          <w:rFonts w:ascii="Times New Roman" w:hAnsi="Times New Roman" w:cs="Times New Roman"/>
          <w:bCs/>
        </w:rPr>
      </w:pPr>
      <w:r w:rsidRPr="00555464">
        <w:rPr>
          <w:rFonts w:ascii="Times New Roman" w:hAnsi="Times New Roman" w:cs="Times New Roman"/>
          <w:bCs/>
        </w:rPr>
        <w:t>establishes a court with exclusive jurisdiction on matters related to domestic violence, or</w:t>
      </w:r>
    </w:p>
    <w:p w14:paraId="2DD9A622" w14:textId="77777777" w:rsidR="0006728C" w:rsidRDefault="0006728C" w:rsidP="0006728C">
      <w:pPr>
        <w:pStyle w:val="ListParagraph"/>
        <w:numPr>
          <w:ilvl w:val="2"/>
          <w:numId w:val="5"/>
        </w:numPr>
        <w:rPr>
          <w:rFonts w:ascii="Times New Roman" w:hAnsi="Times New Roman" w:cs="Times New Roman"/>
          <w:bCs/>
        </w:rPr>
      </w:pPr>
      <w:r w:rsidRPr="00555464">
        <w:rPr>
          <w:rFonts w:ascii="Times New Roman" w:hAnsi="Times New Roman" w:cs="Times New Roman"/>
          <w:bCs/>
        </w:rPr>
        <w:t>provides revised rules of civil procedure or specially trained judges for matters related to domestic violence in a nonspecialized court, or</w:t>
      </w:r>
    </w:p>
    <w:p w14:paraId="63636CD5" w14:textId="47020976" w:rsidR="0006728C" w:rsidRDefault="0006728C" w:rsidP="0006728C">
      <w:pPr>
        <w:pStyle w:val="ListParagraph"/>
        <w:numPr>
          <w:ilvl w:val="2"/>
          <w:numId w:val="5"/>
        </w:numPr>
        <w:spacing w:after="0"/>
        <w:rPr>
          <w:rFonts w:ascii="Times New Roman" w:hAnsi="Times New Roman" w:cs="Times New Roman"/>
          <w:bCs/>
        </w:rPr>
      </w:pPr>
      <w:r w:rsidRPr="00555464">
        <w:rPr>
          <w:rFonts w:ascii="Times New Roman" w:hAnsi="Times New Roman" w:cs="Times New Roman"/>
          <w:bCs/>
        </w:rPr>
        <w:t>establishes special procedures for protection or restraining orders for cases of domestic violence.</w:t>
      </w:r>
    </w:p>
    <w:p w14:paraId="3431C6D0" w14:textId="1C9DD58F" w:rsidR="0006728C" w:rsidRDefault="0006728C" w:rsidP="0006728C">
      <w:pPr>
        <w:pStyle w:val="ListParagraph"/>
        <w:numPr>
          <w:ilvl w:val="1"/>
          <w:numId w:val="5"/>
        </w:numPr>
        <w:spacing w:after="0"/>
        <w:rPr>
          <w:rFonts w:ascii="Times New Roman" w:hAnsi="Times New Roman" w:cs="Times New Roman"/>
          <w:bCs/>
        </w:rPr>
      </w:pPr>
      <w:r w:rsidRPr="00555464">
        <w:rPr>
          <w:rFonts w:ascii="Times New Roman" w:hAnsi="Times New Roman" w:cs="Times New Roman"/>
          <w:bCs/>
        </w:rPr>
        <w:t>The answer is “No” if there are no special courts, procedures</w:t>
      </w:r>
      <w:r>
        <w:rPr>
          <w:rFonts w:ascii="Times New Roman" w:hAnsi="Times New Roman" w:cs="Times New Roman"/>
          <w:bCs/>
        </w:rPr>
        <w:t>,</w:t>
      </w:r>
      <w:r w:rsidRPr="00555464">
        <w:rPr>
          <w:rFonts w:ascii="Times New Roman" w:hAnsi="Times New Roman" w:cs="Times New Roman"/>
          <w:bCs/>
        </w:rPr>
        <w:t xml:space="preserve"> or protection or restraining orders for cases of domestic violence.</w:t>
      </w:r>
    </w:p>
    <w:p w14:paraId="28B1A3AB" w14:textId="0CF9DACF" w:rsidR="00223202" w:rsidRDefault="00223202" w:rsidP="00223202">
      <w:pPr>
        <w:pStyle w:val="ListParagraph"/>
        <w:numPr>
          <w:ilvl w:val="0"/>
          <w:numId w:val="5"/>
        </w:numPr>
        <w:spacing w:after="0"/>
        <w:rPr>
          <w:rFonts w:ascii="Times New Roman" w:hAnsi="Times New Roman" w:cs="Times New Roman"/>
          <w:bCs/>
        </w:rPr>
      </w:pPr>
      <w:r w:rsidRPr="0008674A">
        <w:rPr>
          <w:rFonts w:ascii="Times New Roman" w:hAnsi="Times New Roman" w:cs="Times New Roman"/>
          <w:bCs/>
        </w:rPr>
        <w:t>Are there dedicated and specialized family courts?</w:t>
      </w:r>
    </w:p>
    <w:p w14:paraId="684BEAF9" w14:textId="2DC38889" w:rsidR="0006728C" w:rsidRPr="0006728C" w:rsidRDefault="0006728C" w:rsidP="0006728C">
      <w:pPr>
        <w:pStyle w:val="ListParagraph"/>
        <w:numPr>
          <w:ilvl w:val="1"/>
          <w:numId w:val="5"/>
        </w:numPr>
        <w:spacing w:after="0"/>
        <w:rPr>
          <w:rFonts w:ascii="Times New Roman" w:hAnsi="Times New Roman" w:cs="Times New Roman"/>
          <w:bCs/>
        </w:rPr>
      </w:pPr>
      <w:r>
        <w:rPr>
          <w:rFonts w:ascii="Times New Roman" w:hAnsi="Times New Roman" w:cs="Times New Roman"/>
        </w:rPr>
        <w:t xml:space="preserve">The answer is “Yes” if there are dedicated and specialized courts that concentrate in issues of family law, such as marriage, divorce, custody, </w:t>
      </w:r>
      <w:r w:rsidR="005975C3">
        <w:rPr>
          <w:rFonts w:ascii="Times New Roman" w:hAnsi="Times New Roman" w:cs="Times New Roman"/>
        </w:rPr>
        <w:t>and</w:t>
      </w:r>
      <w:r>
        <w:rPr>
          <w:rFonts w:ascii="Times New Roman" w:hAnsi="Times New Roman" w:cs="Times New Roman"/>
        </w:rPr>
        <w:t xml:space="preserve"> alimony.</w:t>
      </w:r>
    </w:p>
    <w:p w14:paraId="0D54844B" w14:textId="2F810D92" w:rsidR="0006728C" w:rsidRPr="0006728C" w:rsidRDefault="0006728C" w:rsidP="0006728C">
      <w:pPr>
        <w:pStyle w:val="ListParagraph"/>
        <w:numPr>
          <w:ilvl w:val="1"/>
          <w:numId w:val="5"/>
        </w:numPr>
        <w:spacing w:after="0"/>
        <w:rPr>
          <w:rFonts w:ascii="Times New Roman" w:hAnsi="Times New Roman" w:cs="Times New Roman"/>
          <w:bCs/>
        </w:rPr>
      </w:pPr>
      <w:r>
        <w:rPr>
          <w:rFonts w:ascii="Times New Roman" w:hAnsi="Times New Roman" w:cs="Times New Roman"/>
        </w:rPr>
        <w:t>The answer is “Yes” if there is a chamber within a court that is dedicated to issues of family law.</w:t>
      </w:r>
    </w:p>
    <w:p w14:paraId="04F268CB" w14:textId="3FECD90E" w:rsidR="0006728C" w:rsidRPr="0006728C" w:rsidRDefault="0006728C" w:rsidP="0006728C">
      <w:pPr>
        <w:pStyle w:val="ListParagraph"/>
        <w:numPr>
          <w:ilvl w:val="1"/>
          <w:numId w:val="5"/>
        </w:numPr>
        <w:spacing w:after="0"/>
        <w:rPr>
          <w:rFonts w:ascii="Times New Roman" w:hAnsi="Times New Roman" w:cs="Times New Roman"/>
          <w:bCs/>
        </w:rPr>
      </w:pPr>
      <w:r>
        <w:rPr>
          <w:rFonts w:ascii="Times New Roman" w:hAnsi="Times New Roman" w:cs="Times New Roman"/>
        </w:rPr>
        <w:t>The answer is “Yes” if there are judges that receive specialized training in family law issues and concentrate on those cases.</w:t>
      </w:r>
    </w:p>
    <w:p w14:paraId="7C4FD51C" w14:textId="6441BC18" w:rsidR="0006728C" w:rsidRPr="0006728C" w:rsidRDefault="0006728C" w:rsidP="0006728C">
      <w:pPr>
        <w:pStyle w:val="ListParagraph"/>
        <w:numPr>
          <w:ilvl w:val="1"/>
          <w:numId w:val="5"/>
        </w:numPr>
        <w:spacing w:after="0"/>
        <w:rPr>
          <w:rFonts w:ascii="Times New Roman" w:hAnsi="Times New Roman" w:cs="Times New Roman"/>
          <w:bCs/>
        </w:rPr>
      </w:pPr>
      <w:r>
        <w:rPr>
          <w:rFonts w:ascii="Times New Roman" w:hAnsi="Times New Roman" w:cs="Times New Roman"/>
        </w:rPr>
        <w:t>The answer is “No” if there is a family court but significant exceptions to coverage of issues exist.</w:t>
      </w:r>
    </w:p>
    <w:p w14:paraId="48D9BF88" w14:textId="4E0ABF07" w:rsidR="0006728C" w:rsidRDefault="0006728C" w:rsidP="0006728C">
      <w:pPr>
        <w:pStyle w:val="ListParagraph"/>
        <w:numPr>
          <w:ilvl w:val="1"/>
          <w:numId w:val="5"/>
        </w:numPr>
        <w:spacing w:after="0"/>
        <w:rPr>
          <w:rFonts w:ascii="Times New Roman" w:hAnsi="Times New Roman" w:cs="Times New Roman"/>
          <w:bCs/>
        </w:rPr>
      </w:pPr>
      <w:r w:rsidRPr="00DA0DE7">
        <w:rPr>
          <w:rFonts w:ascii="Times New Roman" w:hAnsi="Times New Roman" w:cs="Times New Roman"/>
        </w:rPr>
        <w:t>The answer is “No” if a dedicated or specialized family court or chamber is available only at the highest level.</w:t>
      </w:r>
    </w:p>
    <w:p w14:paraId="3ECA872F" w14:textId="79C1B3CD" w:rsidR="00223202" w:rsidRDefault="00223202" w:rsidP="00223202">
      <w:pPr>
        <w:pStyle w:val="ListParagraph"/>
        <w:numPr>
          <w:ilvl w:val="0"/>
          <w:numId w:val="5"/>
        </w:numPr>
        <w:spacing w:after="0"/>
        <w:rPr>
          <w:rFonts w:ascii="Times New Roman" w:hAnsi="Times New Roman" w:cs="Times New Roman"/>
          <w:bCs/>
        </w:rPr>
      </w:pPr>
      <w:r>
        <w:rPr>
          <w:rFonts w:ascii="Times New Roman" w:hAnsi="Times New Roman" w:cs="Times New Roman"/>
          <w:bCs/>
        </w:rPr>
        <w:t>Does the law mandate legal aid in</w:t>
      </w:r>
      <w:r w:rsidRPr="0008674A">
        <w:rPr>
          <w:rFonts w:ascii="Times New Roman" w:hAnsi="Times New Roman" w:cs="Times New Roman"/>
          <w:bCs/>
        </w:rPr>
        <w:t xml:space="preserve"> civil</w:t>
      </w:r>
      <w:r>
        <w:rPr>
          <w:rFonts w:ascii="Times New Roman" w:hAnsi="Times New Roman" w:cs="Times New Roman"/>
          <w:bCs/>
        </w:rPr>
        <w:t xml:space="preserve"> or </w:t>
      </w:r>
      <w:r w:rsidRPr="0008674A">
        <w:rPr>
          <w:rFonts w:ascii="Times New Roman" w:hAnsi="Times New Roman" w:cs="Times New Roman"/>
          <w:bCs/>
        </w:rPr>
        <w:t>family matters?</w:t>
      </w:r>
    </w:p>
    <w:p w14:paraId="03E6B824" w14:textId="4DEAB018" w:rsidR="0006728C" w:rsidRPr="0006728C" w:rsidRDefault="0006728C" w:rsidP="0006728C">
      <w:pPr>
        <w:pStyle w:val="ListParagraph"/>
        <w:numPr>
          <w:ilvl w:val="1"/>
          <w:numId w:val="5"/>
        </w:numPr>
        <w:spacing w:after="0"/>
        <w:rPr>
          <w:rFonts w:ascii="Times New Roman" w:hAnsi="Times New Roman" w:cs="Times New Roman"/>
          <w:bCs/>
        </w:rPr>
      </w:pPr>
      <w:r w:rsidRPr="00A63C59">
        <w:rPr>
          <w:rFonts w:ascii="Times New Roman" w:hAnsi="Times New Roman" w:cs="Times New Roman"/>
        </w:rPr>
        <w:t>The answer is “Yes” if the constitution or another law establishes the right to legal aid or assistance in civil and/or family matters</w:t>
      </w:r>
      <w:r w:rsidR="00197F56">
        <w:rPr>
          <w:rFonts w:ascii="Times New Roman" w:hAnsi="Times New Roman" w:cs="Times New Roman"/>
        </w:rPr>
        <w:t xml:space="preserve">. </w:t>
      </w:r>
    </w:p>
    <w:p w14:paraId="2921A47E" w14:textId="35036DDC" w:rsidR="0006728C" w:rsidRPr="0006728C" w:rsidRDefault="0006728C" w:rsidP="0006728C">
      <w:pPr>
        <w:pStyle w:val="ListParagraph"/>
        <w:numPr>
          <w:ilvl w:val="1"/>
          <w:numId w:val="5"/>
        </w:numPr>
        <w:spacing w:after="0"/>
        <w:rPr>
          <w:rFonts w:ascii="Times New Roman" w:hAnsi="Times New Roman" w:cs="Times New Roman"/>
          <w:bCs/>
        </w:rPr>
      </w:pPr>
      <w:r w:rsidRPr="0099662D">
        <w:rPr>
          <w:rFonts w:ascii="Times New Roman" w:hAnsi="Times New Roman" w:cs="Times New Roman"/>
        </w:rPr>
        <w:t>The answer is “No” if the constitution or another law provides for legal aid and assistance, but civil and/or family matters are not eligible.</w:t>
      </w:r>
    </w:p>
    <w:p w14:paraId="5F9A56C1" w14:textId="09BB0346" w:rsidR="0006728C" w:rsidRDefault="0006728C" w:rsidP="0006728C">
      <w:pPr>
        <w:pStyle w:val="ListParagraph"/>
        <w:numPr>
          <w:ilvl w:val="1"/>
          <w:numId w:val="5"/>
        </w:numPr>
        <w:spacing w:after="0"/>
        <w:rPr>
          <w:rFonts w:ascii="Times New Roman" w:hAnsi="Times New Roman" w:cs="Times New Roman"/>
          <w:bCs/>
        </w:rPr>
      </w:pPr>
      <w:r w:rsidRPr="0099662D">
        <w:rPr>
          <w:rFonts w:ascii="Times New Roman" w:hAnsi="Times New Roman" w:cs="Times New Roman"/>
        </w:rPr>
        <w:t>The answer is “No” if the constitution or another law establishes only the right to counsel or the mandatory presence of an attorney in civil matters.</w:t>
      </w:r>
    </w:p>
    <w:p w14:paraId="28DD71EE" w14:textId="77777777" w:rsidR="004D3029" w:rsidRDefault="00223202" w:rsidP="004D3029">
      <w:pPr>
        <w:pStyle w:val="ListParagraph"/>
        <w:numPr>
          <w:ilvl w:val="0"/>
          <w:numId w:val="5"/>
        </w:numPr>
        <w:spacing w:after="0"/>
        <w:rPr>
          <w:rFonts w:ascii="Times New Roman" w:hAnsi="Times New Roman" w:cs="Times New Roman"/>
          <w:bCs/>
        </w:rPr>
      </w:pPr>
      <w:r w:rsidRPr="0008674A">
        <w:rPr>
          <w:rFonts w:ascii="Times New Roman" w:hAnsi="Times New Roman" w:cs="Times New Roman"/>
          <w:bCs/>
        </w:rPr>
        <w:t>Does legislation mandate the establishment of support services for women survivors of violence?</w:t>
      </w:r>
    </w:p>
    <w:p w14:paraId="0C307322" w14:textId="77777777" w:rsidR="007372F7" w:rsidRPr="007372F7" w:rsidRDefault="004D3029" w:rsidP="007372F7">
      <w:pPr>
        <w:pStyle w:val="ListParagraph"/>
        <w:numPr>
          <w:ilvl w:val="1"/>
          <w:numId w:val="5"/>
        </w:numPr>
        <w:spacing w:after="0"/>
        <w:rPr>
          <w:rFonts w:ascii="Times New Roman" w:hAnsi="Times New Roman" w:cs="Times New Roman"/>
          <w:bCs/>
          <w:sz w:val="24"/>
          <w:szCs w:val="24"/>
        </w:rPr>
      </w:pPr>
      <w:r w:rsidRPr="004D3029">
        <w:rPr>
          <w:rFonts w:ascii="Times New Roman" w:hAnsi="Times New Roman" w:cs="Times New Roman"/>
        </w:rPr>
        <w:t xml:space="preserve">The answer is </w:t>
      </w:r>
      <w:r>
        <w:rPr>
          <w:rFonts w:ascii="Times New Roman" w:hAnsi="Times New Roman" w:cs="Times New Roman"/>
        </w:rPr>
        <w:t>“</w:t>
      </w:r>
      <w:r w:rsidRPr="004D3029">
        <w:rPr>
          <w:rFonts w:ascii="Times New Roman" w:hAnsi="Times New Roman" w:cs="Times New Roman"/>
        </w:rPr>
        <w:t>Yes</w:t>
      </w:r>
      <w:r>
        <w:rPr>
          <w:rFonts w:ascii="Times New Roman" w:hAnsi="Times New Roman" w:cs="Times New Roman"/>
        </w:rPr>
        <w:t>”</w:t>
      </w:r>
      <w:r w:rsidRPr="004D3029">
        <w:rPr>
          <w:rFonts w:ascii="Times New Roman" w:hAnsi="Times New Roman" w:cs="Times New Roman"/>
        </w:rPr>
        <w:t xml:space="preserve"> if</w:t>
      </w:r>
      <w:r w:rsidR="007372F7">
        <w:rPr>
          <w:rFonts w:ascii="Times New Roman" w:hAnsi="Times New Roman" w:cs="Times New Roman"/>
        </w:rPr>
        <w:t xml:space="preserve"> t</w:t>
      </w:r>
      <w:r w:rsidRPr="007372F7">
        <w:rPr>
          <w:rFonts w:ascii="Times New Roman" w:hAnsi="Times New Roman" w:cs="Times New Roman"/>
        </w:rPr>
        <w:t xml:space="preserve">he law mandates the </w:t>
      </w:r>
      <w:r w:rsidR="007372F7" w:rsidRPr="007372F7">
        <w:rPr>
          <w:rFonts w:ascii="Times New Roman" w:hAnsi="Times New Roman" w:cs="Times New Roman"/>
        </w:rPr>
        <w:t>government</w:t>
      </w:r>
      <w:r w:rsidRPr="007372F7">
        <w:rPr>
          <w:rFonts w:ascii="Times New Roman" w:hAnsi="Times New Roman" w:cs="Times New Roman"/>
        </w:rPr>
        <w:t xml:space="preserve"> to establish comprehensive and integrated support services to assist survivors of violence</w:t>
      </w:r>
      <w:r w:rsidR="007372F7" w:rsidRPr="007372F7">
        <w:rPr>
          <w:rFonts w:ascii="Times New Roman" w:hAnsi="Times New Roman" w:cs="Times New Roman"/>
        </w:rPr>
        <w:t>.</w:t>
      </w:r>
    </w:p>
    <w:p w14:paraId="29261CF8" w14:textId="08BCF7FD" w:rsidR="004D3029" w:rsidRPr="007372F7" w:rsidRDefault="007372F7" w:rsidP="007372F7">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rPr>
        <w:t>The answer is “Yes” if t</w:t>
      </w:r>
      <w:r w:rsidR="004D3029" w:rsidRPr="007372F7">
        <w:rPr>
          <w:rFonts w:ascii="Times New Roman" w:hAnsi="Times New Roman" w:cs="Times New Roman"/>
        </w:rPr>
        <w:t xml:space="preserve">he law establishes at least the following minimum standards of availability of support services for complainants/survivors: </w:t>
      </w:r>
    </w:p>
    <w:p w14:paraId="36321E40" w14:textId="77777777"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 xml:space="preserve">One national women’s phone hotline where all complainants/survivors of violence may get assistance by phone around the clock and free of cost and from where they may be referred to other service providers; </w:t>
      </w:r>
    </w:p>
    <w:p w14:paraId="3BBF5404" w14:textId="77777777"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Shelter/refuge;</w:t>
      </w:r>
    </w:p>
    <w:p w14:paraId="36070455" w14:textId="27BE7D9A"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 xml:space="preserve">Women’s advocacy and counselling </w:t>
      </w:r>
      <w:r w:rsidR="007372F7" w:rsidRPr="004D3029">
        <w:rPr>
          <w:rFonts w:ascii="Times New Roman" w:hAnsi="Times New Roman" w:cs="Times New Roman"/>
        </w:rPr>
        <w:t>center</w:t>
      </w:r>
      <w:r w:rsidRPr="004D3029">
        <w:rPr>
          <w:rFonts w:ascii="Times New Roman" w:hAnsi="Times New Roman" w:cs="Times New Roman"/>
        </w:rPr>
        <w:t xml:space="preserve">, which provides proactive support and crisis intervention for complainants/survivors, including legal advice and support, as well as long-term support for complainants/survivors, and specialized services </w:t>
      </w:r>
      <w:r w:rsidRPr="004D3029">
        <w:rPr>
          <w:rFonts w:ascii="Times New Roman" w:hAnsi="Times New Roman" w:cs="Times New Roman"/>
        </w:rPr>
        <w:lastRenderedPageBreak/>
        <w:t xml:space="preserve">for particular groups of women (such as specialized services for immigrant survivors of violence, for survivors of trafficking in women or for women who have suffered sexual harassment at the </w:t>
      </w:r>
      <w:r w:rsidR="005975C3" w:rsidRPr="004D3029">
        <w:rPr>
          <w:rFonts w:ascii="Times New Roman" w:hAnsi="Times New Roman" w:cs="Times New Roman"/>
        </w:rPr>
        <w:t>workplace</w:t>
      </w:r>
      <w:r w:rsidRPr="004D3029">
        <w:rPr>
          <w:rFonts w:ascii="Times New Roman" w:hAnsi="Times New Roman" w:cs="Times New Roman"/>
        </w:rPr>
        <w:t>), where appropriate;</w:t>
      </w:r>
    </w:p>
    <w:p w14:paraId="463DF36A" w14:textId="620C1F0F"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 xml:space="preserve">Rape crisis </w:t>
      </w:r>
      <w:r w:rsidR="005975C3" w:rsidRPr="004D3029">
        <w:rPr>
          <w:rFonts w:ascii="Times New Roman" w:hAnsi="Times New Roman" w:cs="Times New Roman"/>
        </w:rPr>
        <w:t>center</w:t>
      </w:r>
      <w:r w:rsidRPr="004D3029">
        <w:rPr>
          <w:rFonts w:ascii="Times New Roman" w:hAnsi="Times New Roman" w:cs="Times New Roman"/>
        </w:rPr>
        <w:t xml:space="preserve">(s); </w:t>
      </w:r>
    </w:p>
    <w:p w14:paraId="51B00EBC" w14:textId="292063CB"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 xml:space="preserve">Livelihood support under the form of vouchers, food stamps, financial support, vocational training, </w:t>
      </w:r>
      <w:r w:rsidR="005975C3" w:rsidRPr="004D3029">
        <w:rPr>
          <w:rFonts w:ascii="Times New Roman" w:hAnsi="Times New Roman" w:cs="Times New Roman"/>
        </w:rPr>
        <w:t>etc.</w:t>
      </w:r>
      <w:r w:rsidRPr="004D3029">
        <w:rPr>
          <w:rFonts w:ascii="Times New Roman" w:hAnsi="Times New Roman" w:cs="Times New Roman"/>
        </w:rPr>
        <w:t>; and</w:t>
      </w:r>
    </w:p>
    <w:p w14:paraId="4FD76AE0" w14:textId="77777777" w:rsidR="004D3029" w:rsidRPr="004D3029" w:rsidRDefault="004D3029" w:rsidP="007372F7">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Access to health care, including reproductive health care and HIV prophylaxis.</w:t>
      </w:r>
    </w:p>
    <w:p w14:paraId="21B5C223" w14:textId="1A436392" w:rsidR="004D3029" w:rsidRPr="004D3029" w:rsidRDefault="004D3029" w:rsidP="004D3029">
      <w:pPr>
        <w:pStyle w:val="ListParagraph"/>
        <w:numPr>
          <w:ilvl w:val="1"/>
          <w:numId w:val="5"/>
        </w:numPr>
        <w:spacing w:after="0" w:line="240" w:lineRule="auto"/>
        <w:rPr>
          <w:rFonts w:ascii="Times New Roman" w:hAnsi="Times New Roman" w:cs="Times New Roman"/>
        </w:rPr>
      </w:pPr>
      <w:r w:rsidRPr="004D3029">
        <w:rPr>
          <w:rFonts w:ascii="Times New Roman" w:hAnsi="Times New Roman" w:cs="Times New Roman"/>
        </w:rPr>
        <w:t xml:space="preserve">The answer is </w:t>
      </w:r>
      <w:r w:rsidR="007372F7">
        <w:rPr>
          <w:rFonts w:ascii="Times New Roman" w:hAnsi="Times New Roman" w:cs="Times New Roman"/>
        </w:rPr>
        <w:t>“</w:t>
      </w:r>
      <w:r w:rsidRPr="004D3029">
        <w:rPr>
          <w:rFonts w:ascii="Times New Roman" w:hAnsi="Times New Roman" w:cs="Times New Roman"/>
        </w:rPr>
        <w:t>No</w:t>
      </w:r>
      <w:r w:rsidR="007372F7">
        <w:rPr>
          <w:rFonts w:ascii="Times New Roman" w:hAnsi="Times New Roman" w:cs="Times New Roman"/>
        </w:rPr>
        <w:t>”</w:t>
      </w:r>
      <w:r w:rsidRPr="004D3029">
        <w:rPr>
          <w:rFonts w:ascii="Times New Roman" w:hAnsi="Times New Roman" w:cs="Times New Roman"/>
        </w:rPr>
        <w:t xml:space="preserve"> if:</w:t>
      </w:r>
    </w:p>
    <w:p w14:paraId="54E57328" w14:textId="24B39423" w:rsidR="004D3029" w:rsidRPr="004D3029" w:rsidRDefault="004D3029" w:rsidP="004D3029">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 xml:space="preserve">The law does not </w:t>
      </w:r>
      <w:r w:rsidR="007372F7">
        <w:rPr>
          <w:rFonts w:ascii="Times New Roman" w:hAnsi="Times New Roman" w:cs="Times New Roman"/>
        </w:rPr>
        <w:t>mandate</w:t>
      </w:r>
      <w:r w:rsidRPr="004D3029">
        <w:rPr>
          <w:rFonts w:ascii="Times New Roman" w:hAnsi="Times New Roman" w:cs="Times New Roman"/>
        </w:rPr>
        <w:t xml:space="preserve"> the </w:t>
      </w:r>
      <w:r w:rsidR="007372F7">
        <w:rPr>
          <w:rFonts w:ascii="Times New Roman" w:hAnsi="Times New Roman" w:cs="Times New Roman"/>
        </w:rPr>
        <w:t>government</w:t>
      </w:r>
      <w:r w:rsidRPr="004D3029">
        <w:rPr>
          <w:rFonts w:ascii="Times New Roman" w:hAnsi="Times New Roman" w:cs="Times New Roman"/>
        </w:rPr>
        <w:t xml:space="preserve"> to establish comprehensive and integrated support services to assist survivors of violence;</w:t>
      </w:r>
      <w:r w:rsidR="007372F7">
        <w:rPr>
          <w:rFonts w:ascii="Times New Roman" w:hAnsi="Times New Roman" w:cs="Times New Roman"/>
        </w:rPr>
        <w:t xml:space="preserve"> or</w:t>
      </w:r>
    </w:p>
    <w:p w14:paraId="3820F9F6" w14:textId="1846BDB0" w:rsidR="004D3029" w:rsidRPr="004D3029" w:rsidRDefault="004D3029" w:rsidP="004D3029">
      <w:pPr>
        <w:pStyle w:val="ListParagraph"/>
        <w:numPr>
          <w:ilvl w:val="2"/>
          <w:numId w:val="5"/>
        </w:numPr>
        <w:spacing w:after="0" w:line="240" w:lineRule="auto"/>
        <w:rPr>
          <w:rFonts w:ascii="Times New Roman" w:hAnsi="Times New Roman" w:cs="Times New Roman"/>
        </w:rPr>
      </w:pPr>
      <w:r w:rsidRPr="004D3029">
        <w:rPr>
          <w:rFonts w:ascii="Times New Roman" w:hAnsi="Times New Roman" w:cs="Times New Roman"/>
        </w:rPr>
        <w:t>The law does not establish the availability of specific support services for complainants/survivors (hotlines, shelters, counselling centers, legal aid, rape crisis centers, health care).</w:t>
      </w:r>
    </w:p>
    <w:p w14:paraId="7F380D00" w14:textId="77777777" w:rsidR="00223202" w:rsidRPr="00223202" w:rsidRDefault="00223202" w:rsidP="00223202">
      <w:pPr>
        <w:spacing w:after="0"/>
        <w:rPr>
          <w:rFonts w:ascii="Times New Roman" w:hAnsi="Times New Roman" w:cs="Times New Roman"/>
          <w:b/>
          <w:color w:val="002060"/>
        </w:rPr>
      </w:pPr>
    </w:p>
    <w:p w14:paraId="3D8D29C4" w14:textId="0DA814DD"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Parenthood</w:t>
      </w:r>
    </w:p>
    <w:p w14:paraId="04350D13" w14:textId="01962AA4" w:rsidR="00223202" w:rsidRDefault="00223202" w:rsidP="00223202">
      <w:pPr>
        <w:pStyle w:val="ListParagraph"/>
        <w:numPr>
          <w:ilvl w:val="0"/>
          <w:numId w:val="6"/>
        </w:numPr>
        <w:spacing w:after="0"/>
        <w:rPr>
          <w:rFonts w:ascii="Times New Roman" w:hAnsi="Times New Roman" w:cs="Times New Roman"/>
          <w:bCs/>
        </w:rPr>
      </w:pPr>
      <w:r>
        <w:rPr>
          <w:rFonts w:ascii="Times New Roman" w:hAnsi="Times New Roman" w:cs="Times New Roman"/>
          <w:bCs/>
        </w:rPr>
        <w:t>Have the requirements, application process, and period of issuance for maternity leave and benefits been made available?</w:t>
      </w:r>
    </w:p>
    <w:p w14:paraId="2D0F2BE9" w14:textId="76372B0D" w:rsidR="0006728C" w:rsidRDefault="0006728C" w:rsidP="0006728C">
      <w:pPr>
        <w:pStyle w:val="ListParagraph"/>
        <w:numPr>
          <w:ilvl w:val="1"/>
          <w:numId w:val="6"/>
        </w:numPr>
        <w:spacing w:after="0"/>
        <w:rPr>
          <w:rFonts w:ascii="Times New Roman" w:hAnsi="Times New Roman" w:cs="Times New Roman"/>
          <w:bCs/>
        </w:rPr>
      </w:pPr>
      <w:r>
        <w:rPr>
          <w:rFonts w:ascii="Times New Roman" w:hAnsi="Times New Roman" w:cs="Times New Roman"/>
          <w:bCs/>
        </w:rPr>
        <w:t>The answer is “Yes” if clear and specific laws, regulations, or national policies/guidelines establish the requirements, application process, and period of issuance for maternity leave and benefits.</w:t>
      </w:r>
    </w:p>
    <w:p w14:paraId="3D7B923A" w14:textId="744F1BE9" w:rsidR="0006728C" w:rsidRDefault="0006728C" w:rsidP="0006728C">
      <w:pPr>
        <w:pStyle w:val="ListParagraph"/>
        <w:numPr>
          <w:ilvl w:val="1"/>
          <w:numId w:val="6"/>
        </w:numPr>
        <w:spacing w:after="0"/>
        <w:rPr>
          <w:rFonts w:ascii="Times New Roman" w:hAnsi="Times New Roman" w:cs="Times New Roman"/>
          <w:bCs/>
        </w:rPr>
      </w:pPr>
      <w:r>
        <w:rPr>
          <w:rFonts w:ascii="Times New Roman" w:hAnsi="Times New Roman" w:cs="Times New Roman"/>
          <w:bCs/>
        </w:rPr>
        <w:t>The answer is “No” if such information is not readily available.</w:t>
      </w:r>
    </w:p>
    <w:p w14:paraId="19EEBCB2" w14:textId="4C9814A9" w:rsidR="0006728C" w:rsidRDefault="0006728C" w:rsidP="0006728C">
      <w:pPr>
        <w:pStyle w:val="ListParagraph"/>
        <w:numPr>
          <w:ilvl w:val="1"/>
          <w:numId w:val="6"/>
        </w:numPr>
        <w:spacing w:after="0"/>
        <w:rPr>
          <w:rFonts w:ascii="Times New Roman" w:hAnsi="Times New Roman" w:cs="Times New Roman"/>
          <w:bCs/>
        </w:rPr>
      </w:pPr>
      <w:r>
        <w:rPr>
          <w:rFonts w:ascii="Times New Roman" w:hAnsi="Times New Roman" w:cs="Times New Roman"/>
          <w:bCs/>
        </w:rPr>
        <w:t>The answer is “No” if paid</w:t>
      </w:r>
      <w:r w:rsidR="00E9466E">
        <w:rPr>
          <w:rFonts w:ascii="Times New Roman" w:hAnsi="Times New Roman" w:cs="Times New Roman"/>
          <w:bCs/>
        </w:rPr>
        <w:t xml:space="preserve"> maternity</w:t>
      </w:r>
      <w:r>
        <w:rPr>
          <w:rFonts w:ascii="Times New Roman" w:hAnsi="Times New Roman" w:cs="Times New Roman"/>
          <w:bCs/>
        </w:rPr>
        <w:t xml:space="preserve"> leave is not available to mothers.</w:t>
      </w:r>
    </w:p>
    <w:p w14:paraId="748065D0" w14:textId="074F425F" w:rsidR="00223202" w:rsidRDefault="00223202" w:rsidP="00223202">
      <w:pPr>
        <w:pStyle w:val="ListParagraph"/>
        <w:numPr>
          <w:ilvl w:val="0"/>
          <w:numId w:val="6"/>
        </w:numPr>
        <w:spacing w:after="0"/>
        <w:rPr>
          <w:rFonts w:ascii="Times New Roman" w:hAnsi="Times New Roman" w:cs="Times New Roman"/>
          <w:bCs/>
        </w:rPr>
      </w:pPr>
      <w:r w:rsidRPr="0008674A">
        <w:rPr>
          <w:rFonts w:ascii="Times New Roman" w:hAnsi="Times New Roman" w:cs="Times New Roman"/>
          <w:bCs/>
        </w:rPr>
        <w:t xml:space="preserve">If maternity benefits are administered by the government, is there an online </w:t>
      </w:r>
      <w:r>
        <w:rPr>
          <w:rFonts w:ascii="Times New Roman" w:hAnsi="Times New Roman" w:cs="Times New Roman"/>
          <w:bCs/>
        </w:rPr>
        <w:t>option</w:t>
      </w:r>
      <w:r w:rsidRPr="0008674A">
        <w:rPr>
          <w:rFonts w:ascii="Times New Roman" w:hAnsi="Times New Roman" w:cs="Times New Roman"/>
          <w:bCs/>
        </w:rPr>
        <w:t xml:space="preserve"> to apply to receive such benefits?</w:t>
      </w:r>
    </w:p>
    <w:p w14:paraId="06B1D96F" w14:textId="4CD78FD1" w:rsidR="0006728C" w:rsidRPr="0006728C" w:rsidRDefault="0006728C" w:rsidP="0006728C">
      <w:pPr>
        <w:pStyle w:val="ListParagraph"/>
        <w:numPr>
          <w:ilvl w:val="1"/>
          <w:numId w:val="6"/>
        </w:numPr>
        <w:spacing w:after="0"/>
        <w:rPr>
          <w:rFonts w:ascii="Times New Roman" w:hAnsi="Times New Roman" w:cs="Times New Roman"/>
          <w:bCs/>
        </w:rPr>
      </w:pPr>
      <w:r w:rsidRPr="2509694A">
        <w:rPr>
          <w:rFonts w:ascii="Times New Roman" w:hAnsi="Times New Roman" w:cs="Times New Roman"/>
        </w:rPr>
        <w:t>The answer is “Yes” if an online system for maternity benefits has been introduced and is functional.</w:t>
      </w:r>
    </w:p>
    <w:p w14:paraId="04B52A28" w14:textId="0E1AD92A" w:rsidR="0006728C" w:rsidRPr="0006728C" w:rsidRDefault="0006728C" w:rsidP="0006728C">
      <w:pPr>
        <w:pStyle w:val="ListParagraph"/>
        <w:numPr>
          <w:ilvl w:val="1"/>
          <w:numId w:val="6"/>
        </w:numPr>
        <w:spacing w:after="0"/>
        <w:rPr>
          <w:rFonts w:ascii="Times New Roman" w:hAnsi="Times New Roman" w:cs="Times New Roman"/>
          <w:bCs/>
        </w:rPr>
      </w:pPr>
      <w:r w:rsidRPr="2509694A">
        <w:rPr>
          <w:rFonts w:ascii="Times New Roman" w:hAnsi="Times New Roman" w:cs="Times New Roman"/>
        </w:rPr>
        <w:t xml:space="preserve">The answer is “No” if there is no online system </w:t>
      </w:r>
      <w:r>
        <w:rPr>
          <w:rFonts w:ascii="Times New Roman" w:hAnsi="Times New Roman" w:cs="Times New Roman"/>
        </w:rPr>
        <w:t>to apply for</w:t>
      </w:r>
      <w:r w:rsidRPr="2509694A">
        <w:rPr>
          <w:rFonts w:ascii="Times New Roman" w:hAnsi="Times New Roman" w:cs="Times New Roman"/>
        </w:rPr>
        <w:t xml:space="preserve"> maternity benefits.</w:t>
      </w:r>
    </w:p>
    <w:p w14:paraId="3709D83B" w14:textId="30A00A70" w:rsidR="0006728C" w:rsidRDefault="0006728C" w:rsidP="0006728C">
      <w:pPr>
        <w:pStyle w:val="ListParagraph"/>
        <w:numPr>
          <w:ilvl w:val="1"/>
          <w:numId w:val="6"/>
        </w:numPr>
        <w:spacing w:after="0"/>
        <w:rPr>
          <w:rFonts w:ascii="Times New Roman" w:hAnsi="Times New Roman" w:cs="Times New Roman"/>
          <w:bCs/>
        </w:rPr>
      </w:pPr>
      <w:r w:rsidRPr="2509694A">
        <w:rPr>
          <w:rFonts w:ascii="Times New Roman" w:hAnsi="Times New Roman" w:cs="Times New Roman"/>
        </w:rPr>
        <w:t>The answer is “N</w:t>
      </w:r>
      <w:r>
        <w:rPr>
          <w:rFonts w:ascii="Times New Roman" w:hAnsi="Times New Roman" w:cs="Times New Roman"/>
        </w:rPr>
        <w:t>o</w:t>
      </w:r>
      <w:r w:rsidRPr="2509694A">
        <w:rPr>
          <w:rFonts w:ascii="Times New Roman" w:hAnsi="Times New Roman" w:cs="Times New Roman"/>
        </w:rPr>
        <w:t>” if the government does not administer maternity benefits.</w:t>
      </w:r>
    </w:p>
    <w:p w14:paraId="263CF92A" w14:textId="315A7EE0" w:rsidR="00223202" w:rsidRDefault="00223202" w:rsidP="00223202">
      <w:pPr>
        <w:pStyle w:val="ListParagraph"/>
        <w:numPr>
          <w:ilvl w:val="0"/>
          <w:numId w:val="6"/>
        </w:numPr>
        <w:spacing w:after="0"/>
        <w:rPr>
          <w:rFonts w:ascii="Times New Roman" w:hAnsi="Times New Roman" w:cs="Times New Roman"/>
          <w:bCs/>
        </w:rPr>
      </w:pPr>
      <w:r w:rsidRPr="0008674A">
        <w:rPr>
          <w:rFonts w:ascii="Times New Roman" w:hAnsi="Times New Roman" w:cs="Times New Roman"/>
          <w:bCs/>
        </w:rPr>
        <w:t>Are there policies in place that promote fathers’ uptake of paternity or parental leave?</w:t>
      </w:r>
    </w:p>
    <w:p w14:paraId="4D2BE677" w14:textId="77777777" w:rsidR="0006728C" w:rsidRDefault="0006728C" w:rsidP="0006728C">
      <w:pPr>
        <w:pStyle w:val="ListParagraph"/>
        <w:numPr>
          <w:ilvl w:val="1"/>
          <w:numId w:val="6"/>
        </w:numPr>
        <w:spacing w:after="0"/>
        <w:rPr>
          <w:rFonts w:ascii="Times New Roman" w:hAnsi="Times New Roman" w:cs="Times New Roman"/>
          <w:bCs/>
        </w:rPr>
      </w:pPr>
      <w:r>
        <w:rPr>
          <w:rFonts w:ascii="Times New Roman" w:hAnsi="Times New Roman" w:cs="Times New Roman"/>
          <w:bCs/>
        </w:rPr>
        <w:t>The answer is “Yes” if laws or policies are in place that promote fathers’ uptake of paid paternity or parental leave, including but not limited to bonus payments, additional paid leave, and days reserved for each parent.</w:t>
      </w:r>
    </w:p>
    <w:p w14:paraId="13424E7C" w14:textId="7D3DF6A4" w:rsidR="0006728C" w:rsidRPr="0006728C" w:rsidRDefault="0006728C" w:rsidP="0006728C">
      <w:pPr>
        <w:pStyle w:val="ListParagraph"/>
        <w:numPr>
          <w:ilvl w:val="1"/>
          <w:numId w:val="6"/>
        </w:numPr>
        <w:spacing w:after="0"/>
        <w:rPr>
          <w:rFonts w:ascii="Times New Roman" w:hAnsi="Times New Roman" w:cs="Times New Roman"/>
          <w:bCs/>
        </w:rPr>
      </w:pPr>
      <w:r w:rsidRPr="0006728C">
        <w:rPr>
          <w:rFonts w:ascii="Times New Roman" w:hAnsi="Times New Roman" w:cs="Times New Roman"/>
          <w:bCs/>
        </w:rPr>
        <w:t xml:space="preserve">The answer is “No” if there are no laws or policies in place that promote fathers’ uptake of paid paternity or parental leave. </w:t>
      </w:r>
    </w:p>
    <w:p w14:paraId="1555E5E1" w14:textId="71C9A3D7" w:rsidR="0006728C" w:rsidRDefault="0006728C" w:rsidP="0006728C">
      <w:pPr>
        <w:pStyle w:val="ListParagraph"/>
        <w:numPr>
          <w:ilvl w:val="1"/>
          <w:numId w:val="6"/>
        </w:numPr>
        <w:spacing w:after="0"/>
        <w:rPr>
          <w:rFonts w:ascii="Times New Roman" w:hAnsi="Times New Roman" w:cs="Times New Roman"/>
          <w:bCs/>
        </w:rPr>
      </w:pPr>
      <w:r>
        <w:rPr>
          <w:rFonts w:ascii="Times New Roman" w:hAnsi="Times New Roman" w:cs="Times New Roman"/>
          <w:bCs/>
        </w:rPr>
        <w:t>The answer is “No” if there is no paid paternity or parental leave available to fathers.</w:t>
      </w:r>
    </w:p>
    <w:p w14:paraId="220483A1" w14:textId="77777777" w:rsidR="0006728C" w:rsidRDefault="00223202" w:rsidP="0006728C">
      <w:pPr>
        <w:pStyle w:val="ListParagraph"/>
        <w:numPr>
          <w:ilvl w:val="0"/>
          <w:numId w:val="6"/>
        </w:numPr>
        <w:spacing w:after="0"/>
        <w:rPr>
          <w:rFonts w:ascii="Times New Roman" w:hAnsi="Times New Roman" w:cs="Times New Roman"/>
          <w:bCs/>
        </w:rPr>
      </w:pPr>
      <w:r w:rsidRPr="0008674A">
        <w:rPr>
          <w:rFonts w:ascii="Times New Roman" w:hAnsi="Times New Roman" w:cs="Times New Roman"/>
          <w:bCs/>
        </w:rPr>
        <w:t>Does a worker have to formally notify her employer that she is pregnant to be protected against dismissal?</w:t>
      </w:r>
    </w:p>
    <w:p w14:paraId="5DD634F2" w14:textId="77777777" w:rsidR="0006728C" w:rsidRDefault="0006728C" w:rsidP="0006728C">
      <w:pPr>
        <w:pStyle w:val="ListParagraph"/>
        <w:numPr>
          <w:ilvl w:val="1"/>
          <w:numId w:val="6"/>
        </w:numPr>
        <w:spacing w:after="0"/>
        <w:rPr>
          <w:rFonts w:ascii="Times New Roman" w:hAnsi="Times New Roman" w:cs="Times New Roman"/>
          <w:bCs/>
        </w:rPr>
      </w:pPr>
      <w:r w:rsidRPr="0006728C">
        <w:rPr>
          <w:rFonts w:ascii="Times New Roman" w:hAnsi="Times New Roman" w:cs="Times New Roman"/>
          <w:bCs/>
        </w:rPr>
        <w:t xml:space="preserve">The answer is “Yes” if the law mandates pregnant employees to formally notify their employers to be protected against unfair dismissal. </w:t>
      </w:r>
    </w:p>
    <w:p w14:paraId="7270C779" w14:textId="61CF03EB" w:rsidR="0006728C" w:rsidRPr="0006728C" w:rsidRDefault="0006728C" w:rsidP="0006728C">
      <w:pPr>
        <w:pStyle w:val="ListParagraph"/>
        <w:numPr>
          <w:ilvl w:val="1"/>
          <w:numId w:val="6"/>
        </w:numPr>
        <w:spacing w:after="0"/>
        <w:rPr>
          <w:rFonts w:ascii="Times New Roman" w:hAnsi="Times New Roman" w:cs="Times New Roman"/>
          <w:bCs/>
        </w:rPr>
      </w:pPr>
      <w:r w:rsidRPr="0006728C">
        <w:rPr>
          <w:rFonts w:ascii="Times New Roman" w:hAnsi="Times New Roman" w:cs="Times New Roman"/>
          <w:bCs/>
        </w:rPr>
        <w:t xml:space="preserve">The answer is “No” if employees are not obligated to formally notify their employers of pregnancy to be protected against unfair dismissal. </w:t>
      </w:r>
    </w:p>
    <w:p w14:paraId="1F85956B" w14:textId="34E9DF49" w:rsidR="0006728C" w:rsidRPr="008C24B1" w:rsidRDefault="0006728C" w:rsidP="0006728C">
      <w:pPr>
        <w:pStyle w:val="ListParagraph"/>
        <w:numPr>
          <w:ilvl w:val="1"/>
          <w:numId w:val="6"/>
        </w:numPr>
        <w:spacing w:after="0"/>
        <w:rPr>
          <w:rFonts w:ascii="Times New Roman" w:hAnsi="Times New Roman" w:cs="Times New Roman"/>
          <w:bCs/>
        </w:rPr>
      </w:pPr>
      <w:r w:rsidRPr="4A2755B7">
        <w:rPr>
          <w:rFonts w:ascii="Times New Roman" w:hAnsi="Times New Roman" w:cs="Times New Roman"/>
        </w:rPr>
        <w:t>The answer is “N</w:t>
      </w:r>
      <w:r>
        <w:rPr>
          <w:rFonts w:ascii="Times New Roman" w:hAnsi="Times New Roman" w:cs="Times New Roman"/>
        </w:rPr>
        <w:t>o</w:t>
      </w:r>
      <w:r w:rsidRPr="4A2755B7">
        <w:rPr>
          <w:rFonts w:ascii="Times New Roman" w:hAnsi="Times New Roman" w:cs="Times New Roman"/>
        </w:rPr>
        <w:t>” if the dismissal of pregnant workers is not prohibited.</w:t>
      </w:r>
    </w:p>
    <w:p w14:paraId="47656C72" w14:textId="77777777" w:rsidR="008C24B1" w:rsidRDefault="008C24B1" w:rsidP="00223202">
      <w:pPr>
        <w:spacing w:after="0"/>
        <w:rPr>
          <w:rFonts w:ascii="Times New Roman" w:hAnsi="Times New Roman" w:cs="Times New Roman"/>
          <w:b/>
          <w:color w:val="002060"/>
        </w:rPr>
      </w:pPr>
    </w:p>
    <w:p w14:paraId="285CB9B1" w14:textId="0FCD05D5"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Entrepreneurship</w:t>
      </w:r>
    </w:p>
    <w:p w14:paraId="66D021AF" w14:textId="7DBA1B4D" w:rsidR="00223202" w:rsidRDefault="00223202" w:rsidP="00223202">
      <w:pPr>
        <w:pStyle w:val="ListParagraph"/>
        <w:numPr>
          <w:ilvl w:val="0"/>
          <w:numId w:val="7"/>
        </w:numPr>
        <w:spacing w:after="0"/>
        <w:rPr>
          <w:rFonts w:ascii="Times New Roman" w:hAnsi="Times New Roman" w:cs="Times New Roman"/>
          <w:bCs/>
        </w:rPr>
      </w:pPr>
      <w:r w:rsidRPr="0008674A">
        <w:rPr>
          <w:rFonts w:ascii="Times New Roman" w:hAnsi="Times New Roman" w:cs="Times New Roman"/>
          <w:bCs/>
        </w:rPr>
        <w:t>Is there a small claims court or fast-track procedure for small claims?</w:t>
      </w:r>
    </w:p>
    <w:p w14:paraId="2F4A65A1" w14:textId="7C7ED4B9" w:rsidR="0006728C" w:rsidRPr="0006728C" w:rsidRDefault="0006728C" w:rsidP="0006728C">
      <w:pPr>
        <w:pStyle w:val="ListParagraph"/>
        <w:numPr>
          <w:ilvl w:val="1"/>
          <w:numId w:val="7"/>
        </w:numPr>
        <w:spacing w:after="0"/>
        <w:rPr>
          <w:rFonts w:ascii="Times New Roman" w:hAnsi="Times New Roman" w:cs="Times New Roman"/>
          <w:bCs/>
        </w:rPr>
      </w:pPr>
      <w:r w:rsidRPr="00594F58">
        <w:rPr>
          <w:rFonts w:ascii="Times New Roman" w:hAnsi="Times New Roman" w:cs="Times New Roman"/>
        </w:rPr>
        <w:t xml:space="preserve">Small claims courts hear only civil cases between private litigants involving relatively small amounts of money; though the names of such courts vary by jurisdiction, common </w:t>
      </w:r>
      <w:r w:rsidRPr="00594F58">
        <w:rPr>
          <w:rFonts w:ascii="Times New Roman" w:hAnsi="Times New Roman" w:cs="Times New Roman"/>
        </w:rPr>
        <w:lastRenderedPageBreak/>
        <w:t>features generally include relaxed rules of civil procedure, the appearance of adversaries without legal representation, the use of plain language</w:t>
      </w:r>
      <w:r>
        <w:rPr>
          <w:rFonts w:ascii="Times New Roman" w:hAnsi="Times New Roman" w:cs="Times New Roman"/>
        </w:rPr>
        <w:t>,</w:t>
      </w:r>
      <w:r w:rsidRPr="00594F58">
        <w:rPr>
          <w:rFonts w:ascii="Times New Roman" w:hAnsi="Times New Roman" w:cs="Times New Roman"/>
        </w:rPr>
        <w:t xml:space="preserve"> and relaxed evidentiary rules. Fast</w:t>
      </w:r>
      <w:r w:rsidR="00E9466E">
        <w:rPr>
          <w:rFonts w:ascii="Times New Roman" w:hAnsi="Times New Roman" w:cs="Times New Roman"/>
        </w:rPr>
        <w:t>-</w:t>
      </w:r>
      <w:r w:rsidRPr="00594F58">
        <w:rPr>
          <w:rFonts w:ascii="Times New Roman" w:hAnsi="Times New Roman" w:cs="Times New Roman"/>
        </w:rPr>
        <w:t>track and simplified procedural rules for small claims operate similarly</w:t>
      </w:r>
      <w:r w:rsidR="00E9466E">
        <w:rPr>
          <w:rFonts w:ascii="Times New Roman" w:hAnsi="Times New Roman" w:cs="Times New Roman"/>
        </w:rPr>
        <w:t>,</w:t>
      </w:r>
      <w:r w:rsidRPr="00594F58">
        <w:rPr>
          <w:rFonts w:ascii="Times New Roman" w:hAnsi="Times New Roman" w:cs="Times New Roman"/>
        </w:rPr>
        <w:t xml:space="preserve"> but cases are tried in courts of more general jurisdiction.</w:t>
      </w:r>
    </w:p>
    <w:p w14:paraId="6F9B53A0" w14:textId="43585890" w:rsidR="0006728C" w:rsidRPr="0006728C" w:rsidRDefault="0006728C" w:rsidP="0006728C">
      <w:pPr>
        <w:pStyle w:val="ListParagraph"/>
        <w:numPr>
          <w:ilvl w:val="1"/>
          <w:numId w:val="7"/>
        </w:numPr>
        <w:spacing w:after="0"/>
        <w:rPr>
          <w:rFonts w:ascii="Times New Roman" w:hAnsi="Times New Roman" w:cs="Times New Roman"/>
          <w:bCs/>
        </w:rPr>
      </w:pPr>
      <w:r w:rsidRPr="0006728C">
        <w:rPr>
          <w:rFonts w:ascii="Times New Roman" w:hAnsi="Times New Roman" w:cs="Times New Roman"/>
        </w:rPr>
        <w:t xml:space="preserve">The answer is “Yes” if </w:t>
      </w:r>
    </w:p>
    <w:p w14:paraId="34E42633" w14:textId="77777777" w:rsidR="0006728C" w:rsidRDefault="0006728C" w:rsidP="0006728C">
      <w:pPr>
        <w:pStyle w:val="ListParagraph"/>
        <w:numPr>
          <w:ilvl w:val="2"/>
          <w:numId w:val="7"/>
        </w:numPr>
        <w:rPr>
          <w:rFonts w:ascii="Times New Roman" w:hAnsi="Times New Roman" w:cs="Times New Roman"/>
        </w:rPr>
      </w:pPr>
      <w:r w:rsidRPr="00594F58">
        <w:rPr>
          <w:rFonts w:ascii="Times New Roman" w:hAnsi="Times New Roman" w:cs="Times New Roman"/>
        </w:rPr>
        <w:t xml:space="preserve">there is either a small claims court or a fast-track procedure for civil claims of small value, and there is a maximum value of cases that may be heard in a small claims court or fast-track procedure, </w:t>
      </w:r>
      <w:r>
        <w:rPr>
          <w:rFonts w:ascii="Times New Roman" w:hAnsi="Times New Roman" w:cs="Times New Roman"/>
        </w:rPr>
        <w:t>and</w:t>
      </w:r>
      <w:r w:rsidRPr="00594F58">
        <w:rPr>
          <w:rFonts w:ascii="Times New Roman" w:hAnsi="Times New Roman" w:cs="Times New Roman"/>
        </w:rPr>
        <w:t xml:space="preserve"> </w:t>
      </w:r>
    </w:p>
    <w:p w14:paraId="5DC5471C" w14:textId="5EB4D56F" w:rsidR="0006728C" w:rsidRPr="0006728C" w:rsidRDefault="0006728C" w:rsidP="0006728C">
      <w:pPr>
        <w:pStyle w:val="ListParagraph"/>
        <w:numPr>
          <w:ilvl w:val="2"/>
          <w:numId w:val="7"/>
        </w:numPr>
        <w:spacing w:after="0"/>
        <w:rPr>
          <w:rFonts w:ascii="Times New Roman" w:hAnsi="Times New Roman" w:cs="Times New Roman"/>
          <w:bCs/>
        </w:rPr>
      </w:pPr>
      <w:r w:rsidRPr="00594F58">
        <w:rPr>
          <w:rFonts w:ascii="Times New Roman" w:hAnsi="Times New Roman" w:cs="Times New Roman"/>
        </w:rPr>
        <w:t>the small claims court or fast-track procedure has jurisdiction to hear at least general civil cases.</w:t>
      </w:r>
    </w:p>
    <w:p w14:paraId="5A6CE182" w14:textId="29A81733" w:rsidR="0006728C" w:rsidRPr="0006728C" w:rsidRDefault="0006728C" w:rsidP="0006728C">
      <w:pPr>
        <w:pStyle w:val="ListParagraph"/>
        <w:numPr>
          <w:ilvl w:val="1"/>
          <w:numId w:val="7"/>
        </w:numPr>
        <w:spacing w:after="0"/>
        <w:rPr>
          <w:rFonts w:ascii="Times New Roman" w:hAnsi="Times New Roman" w:cs="Times New Roman"/>
          <w:bCs/>
        </w:rPr>
      </w:pPr>
      <w:r>
        <w:rPr>
          <w:rFonts w:ascii="Times New Roman" w:hAnsi="Times New Roman" w:cs="Times New Roman"/>
        </w:rPr>
        <w:t>The answer is “No” if</w:t>
      </w:r>
    </w:p>
    <w:p w14:paraId="3F15E82B" w14:textId="77777777" w:rsidR="0006728C" w:rsidRDefault="0006728C" w:rsidP="0006728C">
      <w:pPr>
        <w:pStyle w:val="ListParagraph"/>
        <w:numPr>
          <w:ilvl w:val="2"/>
          <w:numId w:val="7"/>
        </w:numPr>
        <w:rPr>
          <w:rFonts w:ascii="Times New Roman" w:hAnsi="Times New Roman" w:cs="Times New Roman"/>
        </w:rPr>
      </w:pPr>
      <w:r w:rsidRPr="00594F58">
        <w:rPr>
          <w:rFonts w:ascii="Times New Roman" w:hAnsi="Times New Roman" w:cs="Times New Roman"/>
        </w:rPr>
        <w:t xml:space="preserve">there is a small claims court or fast-track procedure, but it is competent only to hear commercial claims, not all civil claims, or </w:t>
      </w:r>
    </w:p>
    <w:p w14:paraId="467886CC" w14:textId="77777777" w:rsidR="0006728C" w:rsidRDefault="0006728C" w:rsidP="0006728C">
      <w:pPr>
        <w:pStyle w:val="ListParagraph"/>
        <w:numPr>
          <w:ilvl w:val="2"/>
          <w:numId w:val="7"/>
        </w:numPr>
        <w:rPr>
          <w:rFonts w:ascii="Times New Roman" w:hAnsi="Times New Roman" w:cs="Times New Roman"/>
        </w:rPr>
      </w:pPr>
      <w:r w:rsidRPr="00594F58">
        <w:rPr>
          <w:rFonts w:ascii="Times New Roman" w:hAnsi="Times New Roman" w:cs="Times New Roman"/>
        </w:rPr>
        <w:t>only a few types of civil disputes are within the jurisdiction of the small-claims court (e.g., rent disputes only)</w:t>
      </w:r>
      <w:r>
        <w:rPr>
          <w:rFonts w:ascii="Times New Roman" w:hAnsi="Times New Roman" w:cs="Times New Roman"/>
        </w:rPr>
        <w:t xml:space="preserve">, or </w:t>
      </w:r>
    </w:p>
    <w:p w14:paraId="308EBC5F" w14:textId="18D81D66" w:rsidR="0006728C" w:rsidRDefault="0006728C" w:rsidP="0006728C">
      <w:pPr>
        <w:pStyle w:val="ListParagraph"/>
        <w:numPr>
          <w:ilvl w:val="2"/>
          <w:numId w:val="7"/>
        </w:numPr>
        <w:spacing w:after="0"/>
        <w:rPr>
          <w:rFonts w:ascii="Times New Roman" w:hAnsi="Times New Roman" w:cs="Times New Roman"/>
          <w:bCs/>
        </w:rPr>
      </w:pPr>
      <w:r>
        <w:rPr>
          <w:rFonts w:ascii="Times New Roman" w:hAnsi="Times New Roman" w:cs="Times New Roman"/>
        </w:rPr>
        <w:t>there is no small claims court or fast-track procedure.</w:t>
      </w:r>
    </w:p>
    <w:p w14:paraId="29E316DB" w14:textId="77777777" w:rsidR="0006728C" w:rsidRDefault="00223202" w:rsidP="0006728C">
      <w:pPr>
        <w:pStyle w:val="ListParagraph"/>
        <w:numPr>
          <w:ilvl w:val="0"/>
          <w:numId w:val="7"/>
        </w:numPr>
        <w:spacing w:after="0"/>
        <w:rPr>
          <w:rFonts w:ascii="Times New Roman" w:hAnsi="Times New Roman" w:cs="Times New Roman"/>
          <w:bCs/>
        </w:rPr>
      </w:pPr>
      <w:r w:rsidRPr="0008674A">
        <w:rPr>
          <w:rFonts w:ascii="Times New Roman" w:hAnsi="Times New Roman" w:cs="Times New Roman"/>
          <w:bCs/>
        </w:rPr>
        <w:t>Does a woman's testimony carry the same evidentiary weight in court as a man's?</w:t>
      </w:r>
    </w:p>
    <w:p w14:paraId="57C1AE19" w14:textId="3F321FE1" w:rsidR="0006728C" w:rsidRPr="0006728C" w:rsidRDefault="0006728C" w:rsidP="0006728C">
      <w:pPr>
        <w:pStyle w:val="ListParagraph"/>
        <w:numPr>
          <w:ilvl w:val="1"/>
          <w:numId w:val="7"/>
        </w:numPr>
        <w:spacing w:after="0"/>
        <w:rPr>
          <w:rFonts w:ascii="Times New Roman" w:hAnsi="Times New Roman" w:cs="Times New Roman"/>
          <w:bCs/>
        </w:rPr>
      </w:pPr>
      <w:r w:rsidRPr="0006728C">
        <w:rPr>
          <w:rFonts w:ascii="Times New Roman" w:hAnsi="Times New Roman" w:cs="Times New Roman"/>
        </w:rPr>
        <w:t>The answer is “Yes” if the law does not differentiate between the evidentiary value of women’s and men’s testimony</w:t>
      </w:r>
      <w:r w:rsidR="00E9466E">
        <w:rPr>
          <w:rFonts w:ascii="Times New Roman" w:hAnsi="Times New Roman" w:cs="Times New Roman"/>
        </w:rPr>
        <w:t xml:space="preserve"> in all types of cases</w:t>
      </w:r>
      <w:r w:rsidRPr="0006728C">
        <w:rPr>
          <w:rFonts w:ascii="Times New Roman" w:hAnsi="Times New Roman" w:cs="Times New Roman"/>
        </w:rPr>
        <w:t>.</w:t>
      </w:r>
    </w:p>
    <w:p w14:paraId="3B0C125C" w14:textId="4C9FB412" w:rsidR="0006728C" w:rsidRDefault="0006728C" w:rsidP="0006728C">
      <w:pPr>
        <w:pStyle w:val="ListParagraph"/>
        <w:numPr>
          <w:ilvl w:val="1"/>
          <w:numId w:val="7"/>
        </w:numPr>
        <w:spacing w:after="0"/>
        <w:rPr>
          <w:rFonts w:ascii="Times New Roman" w:hAnsi="Times New Roman" w:cs="Times New Roman"/>
          <w:bCs/>
        </w:rPr>
      </w:pPr>
      <w:r w:rsidRPr="00247D3A">
        <w:rPr>
          <w:rFonts w:ascii="Times New Roman" w:hAnsi="Times New Roman" w:cs="Times New Roman"/>
        </w:rPr>
        <w:t xml:space="preserve">The answer is “No” if the law explicitly differentiates between the evidentiary value </w:t>
      </w:r>
      <w:r>
        <w:rPr>
          <w:rFonts w:ascii="Times New Roman" w:hAnsi="Times New Roman" w:cs="Times New Roman"/>
        </w:rPr>
        <w:t>of women’s and men’s testimony</w:t>
      </w:r>
      <w:r w:rsidR="00E9466E">
        <w:rPr>
          <w:rFonts w:ascii="Times New Roman" w:hAnsi="Times New Roman" w:cs="Times New Roman"/>
        </w:rPr>
        <w:t xml:space="preserve"> in any type of case</w:t>
      </w:r>
      <w:r>
        <w:rPr>
          <w:rFonts w:ascii="Times New Roman" w:hAnsi="Times New Roman" w:cs="Times New Roman"/>
        </w:rPr>
        <w:t>.</w:t>
      </w:r>
    </w:p>
    <w:p w14:paraId="26C67801" w14:textId="7CFE4670" w:rsidR="00223202" w:rsidRDefault="00223202" w:rsidP="00223202">
      <w:pPr>
        <w:pStyle w:val="ListParagraph"/>
        <w:numPr>
          <w:ilvl w:val="0"/>
          <w:numId w:val="7"/>
        </w:numPr>
        <w:spacing w:after="0"/>
        <w:rPr>
          <w:rFonts w:ascii="Times New Roman" w:hAnsi="Times New Roman" w:cs="Times New Roman"/>
          <w:bCs/>
        </w:rPr>
      </w:pPr>
      <w:r w:rsidRPr="0008674A">
        <w:rPr>
          <w:rFonts w:ascii="Times New Roman" w:hAnsi="Times New Roman" w:cs="Times New Roman"/>
          <w:bCs/>
        </w:rPr>
        <w:t>Is there a national financial inclusion plan</w:t>
      </w:r>
      <w:r w:rsidR="005975C3">
        <w:rPr>
          <w:rFonts w:ascii="Times New Roman" w:hAnsi="Times New Roman" w:cs="Times New Roman"/>
          <w:bCs/>
        </w:rPr>
        <w:t xml:space="preserve"> or </w:t>
      </w:r>
      <w:r w:rsidRPr="0008674A">
        <w:rPr>
          <w:rFonts w:ascii="Times New Roman" w:hAnsi="Times New Roman" w:cs="Times New Roman"/>
          <w:bCs/>
        </w:rPr>
        <w:t>strategy that promotes women’s access to credit?</w:t>
      </w:r>
    </w:p>
    <w:p w14:paraId="27EA65A4" w14:textId="6F8FA669" w:rsidR="00F06DD2" w:rsidRDefault="00F06DD2" w:rsidP="00F06DD2">
      <w:pPr>
        <w:pStyle w:val="ListParagraph"/>
        <w:numPr>
          <w:ilvl w:val="1"/>
          <w:numId w:val="7"/>
        </w:numPr>
        <w:spacing w:after="0"/>
        <w:rPr>
          <w:rFonts w:ascii="Times New Roman" w:hAnsi="Times New Roman" w:cs="Times New Roman"/>
          <w:bCs/>
        </w:rPr>
      </w:pPr>
      <w:r>
        <w:rPr>
          <w:rFonts w:ascii="Times New Roman" w:hAnsi="Times New Roman" w:cs="Times New Roman"/>
          <w:bCs/>
        </w:rPr>
        <w:t>The answer is “Yes” if there is an official, government-issued national financial inclusion strategy, plan, or policy currently in force that lists women’s financial inclusion as a main objective, or if women’s financial inclusion is targeted in other legal instruments.</w:t>
      </w:r>
    </w:p>
    <w:p w14:paraId="2539B6B8" w14:textId="217174EE" w:rsidR="00F06DD2" w:rsidRDefault="00F06DD2" w:rsidP="00F06DD2">
      <w:pPr>
        <w:pStyle w:val="ListParagraph"/>
        <w:numPr>
          <w:ilvl w:val="1"/>
          <w:numId w:val="7"/>
        </w:numPr>
        <w:spacing w:after="0"/>
        <w:rPr>
          <w:rFonts w:ascii="Times New Roman" w:hAnsi="Times New Roman" w:cs="Times New Roman"/>
          <w:bCs/>
        </w:rPr>
      </w:pPr>
      <w:r>
        <w:rPr>
          <w:rFonts w:ascii="Times New Roman" w:hAnsi="Times New Roman" w:cs="Times New Roman"/>
          <w:bCs/>
        </w:rPr>
        <w:t xml:space="preserve">The answer is “No” if there is no official, government-issued national financial inclusion strategy, plan, or policy currently in force, or the strategy in force does not include women’s financial inclusion as a main objective. </w:t>
      </w:r>
    </w:p>
    <w:p w14:paraId="7B4CAE1C" w14:textId="1240160C" w:rsidR="00223202" w:rsidRDefault="00223202" w:rsidP="00223202">
      <w:pPr>
        <w:pStyle w:val="ListParagraph"/>
        <w:numPr>
          <w:ilvl w:val="0"/>
          <w:numId w:val="7"/>
        </w:numPr>
        <w:spacing w:after="0"/>
        <w:rPr>
          <w:rFonts w:ascii="Times New Roman" w:hAnsi="Times New Roman" w:cs="Times New Roman"/>
          <w:bCs/>
        </w:rPr>
      </w:pPr>
      <w:r w:rsidRPr="0008674A">
        <w:rPr>
          <w:rFonts w:ascii="Times New Roman" w:hAnsi="Times New Roman" w:cs="Times New Roman"/>
          <w:bCs/>
        </w:rPr>
        <w:t>Are banks or other financial institutions required to submit anonymized, sex-disaggregated data as part of their reporting obligations?</w:t>
      </w:r>
    </w:p>
    <w:p w14:paraId="3F9A8A6C" w14:textId="5C909F9F" w:rsidR="00AC078C" w:rsidRDefault="0076528A" w:rsidP="00AC078C">
      <w:pPr>
        <w:pStyle w:val="ListParagraph"/>
        <w:numPr>
          <w:ilvl w:val="1"/>
          <w:numId w:val="7"/>
        </w:numPr>
        <w:spacing w:after="0"/>
        <w:rPr>
          <w:rFonts w:ascii="Times New Roman" w:hAnsi="Times New Roman" w:cs="Times New Roman"/>
          <w:bCs/>
        </w:rPr>
      </w:pPr>
      <w:r>
        <w:rPr>
          <w:rFonts w:ascii="Times New Roman" w:hAnsi="Times New Roman" w:cs="Times New Roman"/>
          <w:bCs/>
        </w:rPr>
        <w:t xml:space="preserve">The answer is “Yes” if clear and specific laws, regulations, or other binding national policies/guidelines mandate banks to submit anonymized, sex-disaggregated data as part of their reporting requirements. </w:t>
      </w:r>
    </w:p>
    <w:p w14:paraId="52151F07" w14:textId="3809DAB6" w:rsidR="0076528A" w:rsidRDefault="0076528A" w:rsidP="00AC078C">
      <w:pPr>
        <w:pStyle w:val="ListParagraph"/>
        <w:numPr>
          <w:ilvl w:val="1"/>
          <w:numId w:val="7"/>
        </w:numPr>
        <w:spacing w:after="0"/>
        <w:rPr>
          <w:rFonts w:ascii="Times New Roman" w:hAnsi="Times New Roman" w:cs="Times New Roman"/>
          <w:bCs/>
        </w:rPr>
      </w:pPr>
      <w:r>
        <w:rPr>
          <w:rFonts w:ascii="Times New Roman" w:hAnsi="Times New Roman" w:cs="Times New Roman"/>
          <w:bCs/>
        </w:rPr>
        <w:t xml:space="preserve">The answer is “No” if banks are not legally required </w:t>
      </w:r>
      <w:r w:rsidR="00F06DD2">
        <w:rPr>
          <w:rFonts w:ascii="Times New Roman" w:hAnsi="Times New Roman" w:cs="Times New Roman"/>
          <w:bCs/>
        </w:rPr>
        <w:t xml:space="preserve">to submit anonymized, sex-disaggregated data as part of their reporting requirements. </w:t>
      </w:r>
    </w:p>
    <w:p w14:paraId="6D185075" w14:textId="1EC3C843" w:rsidR="00F06DD2" w:rsidRDefault="00F06DD2" w:rsidP="00AC078C">
      <w:pPr>
        <w:pStyle w:val="ListParagraph"/>
        <w:numPr>
          <w:ilvl w:val="1"/>
          <w:numId w:val="7"/>
        </w:numPr>
        <w:spacing w:after="0"/>
        <w:rPr>
          <w:rFonts w:ascii="Times New Roman" w:hAnsi="Times New Roman" w:cs="Times New Roman"/>
          <w:bCs/>
        </w:rPr>
      </w:pPr>
      <w:r>
        <w:rPr>
          <w:rFonts w:ascii="Times New Roman" w:hAnsi="Times New Roman" w:cs="Times New Roman"/>
          <w:bCs/>
        </w:rPr>
        <w:t>The answer is “No” if banks</w:t>
      </w:r>
      <w:r w:rsidR="0077624C">
        <w:rPr>
          <w:rFonts w:ascii="Times New Roman" w:hAnsi="Times New Roman" w:cs="Times New Roman"/>
          <w:bCs/>
        </w:rPr>
        <w:t xml:space="preserve"> do</w:t>
      </w:r>
      <w:r>
        <w:rPr>
          <w:rFonts w:ascii="Times New Roman" w:hAnsi="Times New Roman" w:cs="Times New Roman"/>
          <w:bCs/>
        </w:rPr>
        <w:t xml:space="preserve"> submit anonymized, sex-disaggregated data as part of their reporting </w:t>
      </w:r>
      <w:r w:rsidR="0077624C">
        <w:rPr>
          <w:rFonts w:ascii="Times New Roman" w:hAnsi="Times New Roman" w:cs="Times New Roman"/>
          <w:bCs/>
        </w:rPr>
        <w:t>requirements but</w:t>
      </w:r>
      <w:r>
        <w:rPr>
          <w:rFonts w:ascii="Times New Roman" w:hAnsi="Times New Roman" w:cs="Times New Roman"/>
          <w:bCs/>
        </w:rPr>
        <w:t xml:space="preserve"> are not legally required to do so.</w:t>
      </w:r>
    </w:p>
    <w:p w14:paraId="72D3C478" w14:textId="77777777" w:rsidR="007372F7" w:rsidRPr="00223202" w:rsidRDefault="007372F7" w:rsidP="007372F7">
      <w:pPr>
        <w:pStyle w:val="ListParagraph"/>
        <w:spacing w:after="0"/>
        <w:rPr>
          <w:rFonts w:ascii="Times New Roman" w:hAnsi="Times New Roman" w:cs="Times New Roman"/>
          <w:bCs/>
        </w:rPr>
      </w:pPr>
    </w:p>
    <w:p w14:paraId="7129B3B7" w14:textId="22BF7EDF"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Assets</w:t>
      </w:r>
    </w:p>
    <w:p w14:paraId="2772F460" w14:textId="3565AE0E" w:rsidR="00223202" w:rsidRDefault="00223202" w:rsidP="00223202">
      <w:pPr>
        <w:pStyle w:val="ListParagraph"/>
        <w:numPr>
          <w:ilvl w:val="0"/>
          <w:numId w:val="8"/>
        </w:numPr>
        <w:spacing w:after="0"/>
        <w:rPr>
          <w:rFonts w:ascii="Times New Roman" w:hAnsi="Times New Roman" w:cs="Times New Roman"/>
          <w:bCs/>
        </w:rPr>
      </w:pPr>
      <w:r w:rsidRPr="004C02FB">
        <w:rPr>
          <w:rFonts w:ascii="Times New Roman" w:hAnsi="Times New Roman" w:cs="Times New Roman"/>
          <w:bCs/>
        </w:rPr>
        <w:t>Are there dedicated and specialized land courts?</w:t>
      </w:r>
    </w:p>
    <w:p w14:paraId="37A408E5" w14:textId="77777777" w:rsidR="0006728C" w:rsidRP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rPr>
        <w:t>The answer is “Yes” if there are dedicated and specialized courts that concentrate in issues of land and property.</w:t>
      </w:r>
    </w:p>
    <w:p w14:paraId="35BE31C5" w14:textId="631ED3C6" w:rsidR="0006728C" w:rsidRPr="0006728C" w:rsidRDefault="0006728C" w:rsidP="0006728C">
      <w:pPr>
        <w:pStyle w:val="ListParagraph"/>
        <w:numPr>
          <w:ilvl w:val="1"/>
          <w:numId w:val="8"/>
        </w:numPr>
        <w:spacing w:after="0"/>
        <w:rPr>
          <w:rFonts w:ascii="Times New Roman" w:hAnsi="Times New Roman" w:cs="Times New Roman"/>
          <w:bCs/>
        </w:rPr>
      </w:pPr>
      <w:r w:rsidRPr="0006728C">
        <w:rPr>
          <w:rFonts w:ascii="Times New Roman" w:hAnsi="Times New Roman" w:cs="Times New Roman"/>
        </w:rPr>
        <w:t>The answer is “Yes” if there is a chamber within a court that is dedicated to issues of land</w:t>
      </w:r>
      <w:r w:rsidR="005975C3">
        <w:rPr>
          <w:rFonts w:ascii="Times New Roman" w:hAnsi="Times New Roman" w:cs="Times New Roman"/>
        </w:rPr>
        <w:t xml:space="preserve"> and property</w:t>
      </w:r>
      <w:r w:rsidRPr="0006728C">
        <w:rPr>
          <w:rFonts w:ascii="Times New Roman" w:hAnsi="Times New Roman" w:cs="Times New Roman"/>
        </w:rPr>
        <w:t xml:space="preserve">. </w:t>
      </w:r>
    </w:p>
    <w:p w14:paraId="2A698344" w14:textId="238EBB8F" w:rsidR="0006728C" w:rsidRPr="0006728C" w:rsidRDefault="0006728C" w:rsidP="0006728C">
      <w:pPr>
        <w:pStyle w:val="ListParagraph"/>
        <w:numPr>
          <w:ilvl w:val="1"/>
          <w:numId w:val="8"/>
        </w:numPr>
        <w:spacing w:after="0"/>
        <w:rPr>
          <w:rFonts w:ascii="Times New Roman" w:hAnsi="Times New Roman" w:cs="Times New Roman"/>
          <w:bCs/>
        </w:rPr>
      </w:pPr>
      <w:r w:rsidRPr="0006728C">
        <w:rPr>
          <w:rFonts w:ascii="Times New Roman" w:hAnsi="Times New Roman" w:cs="Times New Roman"/>
        </w:rPr>
        <w:t xml:space="preserve">The answer is “Yes” if there are judges that receive specialized training in land issues and concentrate on those cases. </w:t>
      </w:r>
    </w:p>
    <w:p w14:paraId="4D7CB2A6" w14:textId="2CDD8A77"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rPr>
        <w:lastRenderedPageBreak/>
        <w:t>The answer is “No” if there is a land court but significant exceptions to coverage of issues exist.</w:t>
      </w:r>
    </w:p>
    <w:p w14:paraId="7422DFB1" w14:textId="5C881DB8" w:rsidR="00223202" w:rsidRDefault="00223202" w:rsidP="00223202">
      <w:pPr>
        <w:pStyle w:val="ListParagraph"/>
        <w:numPr>
          <w:ilvl w:val="0"/>
          <w:numId w:val="8"/>
        </w:numPr>
        <w:spacing w:after="0"/>
        <w:rPr>
          <w:rFonts w:ascii="Times New Roman" w:hAnsi="Times New Roman" w:cs="Times New Roman"/>
          <w:bCs/>
        </w:rPr>
      </w:pPr>
      <w:r w:rsidRPr="004C02FB">
        <w:rPr>
          <w:rFonts w:ascii="Times New Roman" w:hAnsi="Times New Roman" w:cs="Times New Roman"/>
          <w:bCs/>
        </w:rPr>
        <w:t xml:space="preserve">Are there policies </w:t>
      </w:r>
      <w:r>
        <w:rPr>
          <w:rFonts w:ascii="Times New Roman" w:hAnsi="Times New Roman" w:cs="Times New Roman"/>
          <w:bCs/>
        </w:rPr>
        <w:t>or</w:t>
      </w:r>
      <w:r w:rsidRPr="004C02FB">
        <w:rPr>
          <w:rFonts w:ascii="Times New Roman" w:hAnsi="Times New Roman" w:cs="Times New Roman"/>
          <w:bCs/>
        </w:rPr>
        <w:t xml:space="preserve"> programs in place that mandate or promote </w:t>
      </w:r>
      <w:r>
        <w:rPr>
          <w:rFonts w:ascii="Times New Roman" w:hAnsi="Times New Roman" w:cs="Times New Roman"/>
          <w:bCs/>
        </w:rPr>
        <w:t>women’s land ownership</w:t>
      </w:r>
      <w:r w:rsidRPr="004C02FB">
        <w:rPr>
          <w:rFonts w:ascii="Times New Roman" w:hAnsi="Times New Roman" w:cs="Times New Roman"/>
          <w:bCs/>
        </w:rPr>
        <w:t>?</w:t>
      </w:r>
    </w:p>
    <w:p w14:paraId="6CE8FCCC" w14:textId="61705C60"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“Yes” if there are government-sponsored policies or programs in place that mandate or promote women’s land ownership.</w:t>
      </w:r>
    </w:p>
    <w:p w14:paraId="2E94C45D" w14:textId="46B819FF"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“No” if there are no policies or programs in place that mandate or promote women’s land ownership.</w:t>
      </w:r>
    </w:p>
    <w:p w14:paraId="042DD6EB" w14:textId="599F5832" w:rsidR="00223202" w:rsidRDefault="00223202" w:rsidP="00223202">
      <w:pPr>
        <w:pStyle w:val="ListParagraph"/>
        <w:numPr>
          <w:ilvl w:val="0"/>
          <w:numId w:val="8"/>
        </w:numPr>
        <w:rPr>
          <w:rFonts w:ascii="Times New Roman" w:hAnsi="Times New Roman" w:cs="Times New Roman"/>
          <w:bCs/>
        </w:rPr>
      </w:pPr>
      <w:r w:rsidRPr="00223202">
        <w:rPr>
          <w:rFonts w:ascii="Times New Roman" w:hAnsi="Times New Roman" w:cs="Times New Roman"/>
          <w:bCs/>
        </w:rPr>
        <w:t xml:space="preserve">Have the requirements, application process, and </w:t>
      </w:r>
      <w:proofErr w:type="gramStart"/>
      <w:r w:rsidRPr="00223202">
        <w:rPr>
          <w:rFonts w:ascii="Times New Roman" w:hAnsi="Times New Roman" w:cs="Times New Roman"/>
          <w:bCs/>
        </w:rPr>
        <w:t>time</w:t>
      </w:r>
      <w:r w:rsidR="00B151FF">
        <w:rPr>
          <w:rFonts w:ascii="Times New Roman" w:hAnsi="Times New Roman" w:cs="Times New Roman"/>
          <w:bCs/>
        </w:rPr>
        <w:t xml:space="preserve"> </w:t>
      </w:r>
      <w:r w:rsidRPr="00223202">
        <w:rPr>
          <w:rFonts w:ascii="Times New Roman" w:hAnsi="Times New Roman" w:cs="Times New Roman"/>
          <w:bCs/>
        </w:rPr>
        <w:t>line</w:t>
      </w:r>
      <w:proofErr w:type="gramEnd"/>
      <w:r w:rsidRPr="00223202">
        <w:rPr>
          <w:rFonts w:ascii="Times New Roman" w:hAnsi="Times New Roman" w:cs="Times New Roman"/>
          <w:bCs/>
        </w:rPr>
        <w:t xml:space="preserve"> for land registration and allocation been made available</w:t>
      </w:r>
      <w:r w:rsidR="00B151FF">
        <w:rPr>
          <w:rFonts w:ascii="Times New Roman" w:hAnsi="Times New Roman" w:cs="Times New Roman"/>
          <w:bCs/>
        </w:rPr>
        <w:t xml:space="preserve"> with no gender differences</w:t>
      </w:r>
      <w:r w:rsidRPr="00223202">
        <w:rPr>
          <w:rFonts w:ascii="Times New Roman" w:hAnsi="Times New Roman" w:cs="Times New Roman"/>
          <w:bCs/>
        </w:rPr>
        <w:t xml:space="preserve">? </w:t>
      </w:r>
    </w:p>
    <w:p w14:paraId="684ABE0A" w14:textId="6135D2C5" w:rsidR="0006728C" w:rsidRDefault="0006728C" w:rsidP="0006728C">
      <w:pPr>
        <w:pStyle w:val="ListParagraph"/>
        <w:numPr>
          <w:ilvl w:val="1"/>
          <w:numId w:val="8"/>
        </w:numPr>
        <w:rPr>
          <w:rFonts w:ascii="Times New Roman" w:hAnsi="Times New Roman" w:cs="Times New Roman"/>
          <w:bCs/>
        </w:rPr>
      </w:pPr>
      <w:r>
        <w:rPr>
          <w:rFonts w:ascii="Times New Roman" w:hAnsi="Times New Roman" w:cs="Times New Roman"/>
          <w:bCs/>
        </w:rPr>
        <w:t>The answer is “Yes” if clear and specific laws, regulations, or national policies/guidelines establish the requirements, application process, and timeline for land registration with no gender differences.</w:t>
      </w:r>
    </w:p>
    <w:p w14:paraId="68E3B41E" w14:textId="45C365EC" w:rsidR="0006728C" w:rsidRDefault="0006728C" w:rsidP="0006728C">
      <w:pPr>
        <w:pStyle w:val="ListParagraph"/>
        <w:numPr>
          <w:ilvl w:val="1"/>
          <w:numId w:val="8"/>
        </w:numPr>
        <w:rPr>
          <w:rFonts w:ascii="Times New Roman" w:hAnsi="Times New Roman" w:cs="Times New Roman"/>
          <w:bCs/>
        </w:rPr>
      </w:pPr>
      <w:r>
        <w:rPr>
          <w:rFonts w:ascii="Times New Roman" w:hAnsi="Times New Roman" w:cs="Times New Roman"/>
          <w:bCs/>
        </w:rPr>
        <w:t>The answer is “No” if such information is not readily available.</w:t>
      </w:r>
    </w:p>
    <w:p w14:paraId="7429F130" w14:textId="692585A8" w:rsidR="0006728C" w:rsidRPr="00223202" w:rsidRDefault="0006728C" w:rsidP="0006728C">
      <w:pPr>
        <w:pStyle w:val="ListParagraph"/>
        <w:numPr>
          <w:ilvl w:val="1"/>
          <w:numId w:val="8"/>
        </w:numPr>
        <w:rPr>
          <w:rFonts w:ascii="Times New Roman" w:hAnsi="Times New Roman" w:cs="Times New Roman"/>
          <w:bCs/>
        </w:rPr>
      </w:pPr>
      <w:r>
        <w:rPr>
          <w:rFonts w:ascii="Times New Roman" w:hAnsi="Times New Roman" w:cs="Times New Roman"/>
          <w:bCs/>
        </w:rPr>
        <w:t>The answer is “No” if such information is readily available but contains gender differences.</w:t>
      </w:r>
    </w:p>
    <w:p w14:paraId="0DB24943" w14:textId="5A3457BB" w:rsidR="00223202" w:rsidRDefault="00223202" w:rsidP="00223202">
      <w:pPr>
        <w:pStyle w:val="ListParagraph"/>
        <w:numPr>
          <w:ilvl w:val="0"/>
          <w:numId w:val="8"/>
        </w:numPr>
        <w:spacing w:after="0"/>
        <w:rPr>
          <w:rFonts w:ascii="Times New Roman" w:hAnsi="Times New Roman" w:cs="Times New Roman"/>
          <w:bCs/>
        </w:rPr>
      </w:pPr>
      <w:r w:rsidRPr="00E855EA">
        <w:rPr>
          <w:rFonts w:ascii="Times New Roman" w:hAnsi="Times New Roman" w:cs="Times New Roman"/>
          <w:bCs/>
        </w:rPr>
        <w:t>Are there administrative bodies responsible for the administration and adjudication of inheritance claims?</w:t>
      </w:r>
    </w:p>
    <w:p w14:paraId="25168F88" w14:textId="53B070D8"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“Yes” if there is a specialized body or agency tasked with administering inheritance claims.</w:t>
      </w:r>
    </w:p>
    <w:p w14:paraId="32E603F5" w14:textId="604517F6"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“No” if no such body exists.</w:t>
      </w:r>
    </w:p>
    <w:p w14:paraId="54E98FF9" w14:textId="7EFAE0F4" w:rsidR="00223202" w:rsidRDefault="00223202" w:rsidP="00223202">
      <w:pPr>
        <w:pStyle w:val="ListParagraph"/>
        <w:numPr>
          <w:ilvl w:val="0"/>
          <w:numId w:val="8"/>
        </w:numPr>
        <w:spacing w:after="0"/>
        <w:rPr>
          <w:rFonts w:ascii="Times New Roman" w:hAnsi="Times New Roman" w:cs="Times New Roman"/>
          <w:bCs/>
        </w:rPr>
      </w:pPr>
      <w:r w:rsidRPr="004C02FB">
        <w:rPr>
          <w:rFonts w:ascii="Times New Roman" w:hAnsi="Times New Roman" w:cs="Times New Roman"/>
          <w:bCs/>
        </w:rPr>
        <w:t>Is there binding legal precedent set by state or federal courts related to the recognition of nonmonetary contributions?</w:t>
      </w:r>
    </w:p>
    <w:p w14:paraId="6DA66E77" w14:textId="40801466" w:rsidR="004077E3" w:rsidRDefault="004077E3"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Nonmonetary contributions include caring for minor children, taking care of the family home, or any other nonmonetized contribution from a stay-at-home spouse.</w:t>
      </w:r>
    </w:p>
    <w:p w14:paraId="7994DD82" w14:textId="72742B1A"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“Yes” if binding legal precedent set by state or federal courts gives clear and specific guidance on the calculation of nonmonetary contributions at the time of divorce.</w:t>
      </w:r>
    </w:p>
    <w:p w14:paraId="6B295419" w14:textId="5CC564F2" w:rsidR="0006728C" w:rsidRPr="0006728C" w:rsidRDefault="0006728C" w:rsidP="0006728C">
      <w:pPr>
        <w:pStyle w:val="ListParagraph"/>
        <w:numPr>
          <w:ilvl w:val="1"/>
          <w:numId w:val="8"/>
        </w:numPr>
        <w:spacing w:after="0"/>
        <w:rPr>
          <w:rFonts w:ascii="Times New Roman" w:hAnsi="Times New Roman" w:cs="Times New Roman"/>
          <w:bCs/>
        </w:rPr>
      </w:pPr>
      <w:r w:rsidRPr="4A2755B7">
        <w:rPr>
          <w:rFonts w:ascii="Times New Roman" w:hAnsi="Times New Roman" w:cs="Times New Roman"/>
        </w:rPr>
        <w:t>The answer is “No” if there is no such binding legal precedent set by state or federal courts.</w:t>
      </w:r>
    </w:p>
    <w:p w14:paraId="1BBE8576" w14:textId="5B3DA1B2" w:rsidR="0006728C" w:rsidRDefault="0006728C" w:rsidP="0006728C">
      <w:pPr>
        <w:pStyle w:val="ListParagraph"/>
        <w:numPr>
          <w:ilvl w:val="1"/>
          <w:numId w:val="8"/>
        </w:numPr>
        <w:spacing w:after="0"/>
        <w:rPr>
          <w:rFonts w:ascii="Times New Roman" w:hAnsi="Times New Roman" w:cs="Times New Roman"/>
          <w:bCs/>
        </w:rPr>
      </w:pPr>
      <w:r w:rsidRPr="4A2755B7">
        <w:rPr>
          <w:rFonts w:ascii="Times New Roman" w:hAnsi="Times New Roman" w:cs="Times New Roman"/>
        </w:rPr>
        <w:t>The answer is “N</w:t>
      </w:r>
      <w:r>
        <w:rPr>
          <w:rFonts w:ascii="Times New Roman" w:hAnsi="Times New Roman" w:cs="Times New Roman"/>
        </w:rPr>
        <w:t>o</w:t>
      </w:r>
      <w:r w:rsidRPr="4A2755B7">
        <w:rPr>
          <w:rFonts w:ascii="Times New Roman" w:hAnsi="Times New Roman" w:cs="Times New Roman"/>
        </w:rPr>
        <w:t>” if the law does not provide for the valuation of nonmonetary contributions.</w:t>
      </w:r>
    </w:p>
    <w:p w14:paraId="477BA7C2" w14:textId="756F5CB6" w:rsidR="00223202" w:rsidRDefault="00223202" w:rsidP="00223202">
      <w:pPr>
        <w:pStyle w:val="ListParagraph"/>
        <w:numPr>
          <w:ilvl w:val="0"/>
          <w:numId w:val="8"/>
        </w:numPr>
        <w:spacing w:after="0"/>
        <w:rPr>
          <w:rFonts w:ascii="Times New Roman" w:hAnsi="Times New Roman" w:cs="Times New Roman"/>
          <w:bCs/>
        </w:rPr>
      </w:pPr>
      <w:r w:rsidRPr="004C02FB">
        <w:rPr>
          <w:rFonts w:ascii="Times New Roman" w:hAnsi="Times New Roman" w:cs="Times New Roman"/>
          <w:bCs/>
        </w:rPr>
        <w:t>Have guidelines been issued that define how to calculate nonmonetary contributions?</w:t>
      </w:r>
    </w:p>
    <w:p w14:paraId="4C44B803" w14:textId="7D055D54" w:rsidR="0006728C" w:rsidRDefault="0006728C" w:rsidP="0006728C">
      <w:pPr>
        <w:pStyle w:val="ListParagraph"/>
        <w:numPr>
          <w:ilvl w:val="1"/>
          <w:numId w:val="8"/>
        </w:numPr>
        <w:spacing w:after="0"/>
        <w:rPr>
          <w:rFonts w:ascii="Times New Roman" w:hAnsi="Times New Roman" w:cs="Times New Roman"/>
          <w:bCs/>
        </w:rPr>
      </w:pPr>
      <w:r>
        <w:rPr>
          <w:rFonts w:ascii="Times New Roman" w:hAnsi="Times New Roman" w:cs="Times New Roman"/>
          <w:bCs/>
        </w:rPr>
        <w:t>The answer is “Yes” if the government has issued clear and specific guidelines on the calculation of nonmonetary contributions at the time of divorce.</w:t>
      </w:r>
    </w:p>
    <w:p w14:paraId="51DA60C4" w14:textId="760CA648" w:rsidR="0006728C" w:rsidRPr="0006728C" w:rsidRDefault="0006728C" w:rsidP="0006728C">
      <w:pPr>
        <w:pStyle w:val="ListParagraph"/>
        <w:numPr>
          <w:ilvl w:val="1"/>
          <w:numId w:val="8"/>
        </w:numPr>
        <w:spacing w:after="0"/>
        <w:rPr>
          <w:rFonts w:ascii="Times New Roman" w:hAnsi="Times New Roman" w:cs="Times New Roman"/>
          <w:bCs/>
        </w:rPr>
      </w:pPr>
      <w:r w:rsidRPr="4A2755B7">
        <w:rPr>
          <w:rFonts w:ascii="Times New Roman" w:hAnsi="Times New Roman" w:cs="Times New Roman"/>
        </w:rPr>
        <w:t>The answer is “No” if no such guidelines have been issued.</w:t>
      </w:r>
    </w:p>
    <w:p w14:paraId="5E540493" w14:textId="4C4149C2" w:rsidR="0006728C" w:rsidRPr="00223202" w:rsidRDefault="0006728C" w:rsidP="0006728C">
      <w:pPr>
        <w:pStyle w:val="ListParagraph"/>
        <w:numPr>
          <w:ilvl w:val="1"/>
          <w:numId w:val="8"/>
        </w:numPr>
        <w:spacing w:after="0"/>
        <w:rPr>
          <w:rFonts w:ascii="Times New Roman" w:hAnsi="Times New Roman" w:cs="Times New Roman"/>
          <w:bCs/>
        </w:rPr>
      </w:pPr>
      <w:r w:rsidRPr="4A2755B7">
        <w:rPr>
          <w:rFonts w:ascii="Times New Roman" w:hAnsi="Times New Roman" w:cs="Times New Roman"/>
        </w:rPr>
        <w:t>The answer is “N</w:t>
      </w:r>
      <w:r>
        <w:rPr>
          <w:rFonts w:ascii="Times New Roman" w:hAnsi="Times New Roman" w:cs="Times New Roman"/>
        </w:rPr>
        <w:t>o</w:t>
      </w:r>
      <w:r w:rsidRPr="4A2755B7">
        <w:rPr>
          <w:rFonts w:ascii="Times New Roman" w:hAnsi="Times New Roman" w:cs="Times New Roman"/>
        </w:rPr>
        <w:t>” if the law does not provide for the valuation of nonmonetary contributions.</w:t>
      </w:r>
    </w:p>
    <w:p w14:paraId="5E4CECD6" w14:textId="77777777" w:rsidR="00223202" w:rsidRPr="00223202" w:rsidRDefault="00223202" w:rsidP="00223202">
      <w:pPr>
        <w:spacing w:after="0"/>
        <w:rPr>
          <w:rFonts w:ascii="Times New Roman" w:hAnsi="Times New Roman" w:cs="Times New Roman"/>
          <w:b/>
          <w:color w:val="002060"/>
        </w:rPr>
      </w:pPr>
    </w:p>
    <w:p w14:paraId="5AD0A9EA" w14:textId="61D23026" w:rsidR="00223202" w:rsidRDefault="00223202" w:rsidP="00223202">
      <w:pPr>
        <w:spacing w:after="0"/>
        <w:rPr>
          <w:rFonts w:ascii="Times New Roman" w:hAnsi="Times New Roman" w:cs="Times New Roman"/>
          <w:b/>
          <w:color w:val="002060"/>
        </w:rPr>
      </w:pPr>
      <w:r w:rsidRPr="00223202">
        <w:rPr>
          <w:rFonts w:ascii="Times New Roman" w:hAnsi="Times New Roman" w:cs="Times New Roman"/>
          <w:b/>
          <w:color w:val="002060"/>
        </w:rPr>
        <w:t>Pension</w:t>
      </w:r>
    </w:p>
    <w:p w14:paraId="578E0622" w14:textId="08A04370" w:rsidR="00223202" w:rsidRDefault="00223202" w:rsidP="00223202">
      <w:pPr>
        <w:pStyle w:val="ListParagraph"/>
        <w:numPr>
          <w:ilvl w:val="0"/>
          <w:numId w:val="9"/>
        </w:numPr>
        <w:spacing w:after="0"/>
        <w:rPr>
          <w:rFonts w:ascii="Times New Roman" w:hAnsi="Times New Roman" w:cs="Times New Roman"/>
          <w:bCs/>
        </w:rPr>
      </w:pPr>
      <w:r>
        <w:rPr>
          <w:rFonts w:ascii="Times New Roman" w:hAnsi="Times New Roman" w:cs="Times New Roman"/>
          <w:bCs/>
        </w:rPr>
        <w:t>Have the requirements, application, and period of issuance for pension benefits been made available with no gender differences?</w:t>
      </w:r>
    </w:p>
    <w:p w14:paraId="28DC481E" w14:textId="77777777" w:rsidR="0006728C" w:rsidRDefault="0006728C" w:rsidP="0006728C">
      <w:pPr>
        <w:pStyle w:val="ListParagraph"/>
        <w:numPr>
          <w:ilvl w:val="1"/>
          <w:numId w:val="9"/>
        </w:numPr>
        <w:spacing w:after="0"/>
        <w:rPr>
          <w:rFonts w:ascii="Times New Roman" w:hAnsi="Times New Roman" w:cs="Times New Roman"/>
          <w:bCs/>
        </w:rPr>
      </w:pPr>
      <w:r>
        <w:rPr>
          <w:rFonts w:ascii="Times New Roman" w:hAnsi="Times New Roman" w:cs="Times New Roman"/>
          <w:bCs/>
        </w:rPr>
        <w:t>The answer is “Yes” if clear and specific laws, regulations, or national policies/guidelines establish the requirements, application, and period of issuance for pension benefits with no gender differences.</w:t>
      </w:r>
    </w:p>
    <w:p w14:paraId="1514D35F" w14:textId="77777777" w:rsidR="0006728C" w:rsidRDefault="0006728C" w:rsidP="0006728C">
      <w:pPr>
        <w:pStyle w:val="ListParagraph"/>
        <w:numPr>
          <w:ilvl w:val="1"/>
          <w:numId w:val="9"/>
        </w:numPr>
        <w:spacing w:after="0"/>
        <w:rPr>
          <w:rFonts w:ascii="Times New Roman" w:hAnsi="Times New Roman" w:cs="Times New Roman"/>
          <w:bCs/>
        </w:rPr>
      </w:pPr>
      <w:r w:rsidRPr="0006728C">
        <w:rPr>
          <w:rFonts w:ascii="Times New Roman" w:hAnsi="Times New Roman" w:cs="Times New Roman"/>
          <w:bCs/>
        </w:rPr>
        <w:t xml:space="preserve">The answer is “No” if such information is not readily available. </w:t>
      </w:r>
    </w:p>
    <w:p w14:paraId="72329CCF" w14:textId="4FE1660D" w:rsidR="0006728C" w:rsidRPr="0006728C" w:rsidRDefault="0006728C" w:rsidP="0006728C">
      <w:pPr>
        <w:pStyle w:val="ListParagraph"/>
        <w:numPr>
          <w:ilvl w:val="1"/>
          <w:numId w:val="9"/>
        </w:numPr>
        <w:spacing w:after="0"/>
        <w:rPr>
          <w:rFonts w:ascii="Times New Roman" w:hAnsi="Times New Roman" w:cs="Times New Roman"/>
          <w:bCs/>
        </w:rPr>
      </w:pPr>
      <w:r w:rsidRPr="0006728C">
        <w:rPr>
          <w:rFonts w:ascii="Times New Roman" w:hAnsi="Times New Roman" w:cs="Times New Roman"/>
          <w:bCs/>
        </w:rPr>
        <w:lastRenderedPageBreak/>
        <w:t xml:space="preserve">The answer is “No” if such information is readily available but contains gender differences. </w:t>
      </w:r>
    </w:p>
    <w:p w14:paraId="781984EC" w14:textId="1AB69801" w:rsidR="0006728C" w:rsidRDefault="0006728C" w:rsidP="0006728C">
      <w:pPr>
        <w:pStyle w:val="ListParagraph"/>
        <w:numPr>
          <w:ilvl w:val="1"/>
          <w:numId w:val="9"/>
        </w:numPr>
        <w:spacing w:after="0"/>
        <w:rPr>
          <w:rFonts w:ascii="Times New Roman" w:hAnsi="Times New Roman" w:cs="Times New Roman"/>
          <w:bCs/>
        </w:rPr>
      </w:pPr>
      <w:r w:rsidRPr="2509694A">
        <w:rPr>
          <w:rFonts w:ascii="Times New Roman" w:hAnsi="Times New Roman" w:cs="Times New Roman"/>
        </w:rPr>
        <w:t>The answer is “N</w:t>
      </w:r>
      <w:r>
        <w:rPr>
          <w:rFonts w:ascii="Times New Roman" w:hAnsi="Times New Roman" w:cs="Times New Roman"/>
        </w:rPr>
        <w:t>o</w:t>
      </w:r>
      <w:r w:rsidRPr="2509694A">
        <w:rPr>
          <w:rFonts w:ascii="Times New Roman" w:hAnsi="Times New Roman" w:cs="Times New Roman"/>
        </w:rPr>
        <w:t>” if there is no mandatory pension system, or it is not in force.</w:t>
      </w:r>
    </w:p>
    <w:p w14:paraId="3E01D96C" w14:textId="5AFDA466" w:rsidR="00223202" w:rsidRDefault="00223202" w:rsidP="00223202">
      <w:pPr>
        <w:pStyle w:val="ListParagraph"/>
        <w:numPr>
          <w:ilvl w:val="0"/>
          <w:numId w:val="9"/>
        </w:numPr>
        <w:spacing w:after="0"/>
        <w:rPr>
          <w:rFonts w:ascii="Times New Roman" w:hAnsi="Times New Roman" w:cs="Times New Roman"/>
          <w:bCs/>
        </w:rPr>
      </w:pPr>
      <w:r w:rsidRPr="004C02FB">
        <w:rPr>
          <w:rFonts w:ascii="Times New Roman" w:hAnsi="Times New Roman" w:cs="Times New Roman"/>
          <w:bCs/>
        </w:rPr>
        <w:t xml:space="preserve">Is there an online </w:t>
      </w:r>
      <w:r>
        <w:rPr>
          <w:rFonts w:ascii="Times New Roman" w:hAnsi="Times New Roman" w:cs="Times New Roman"/>
          <w:bCs/>
        </w:rPr>
        <w:t>option</w:t>
      </w:r>
      <w:r w:rsidRPr="004C02FB">
        <w:rPr>
          <w:rFonts w:ascii="Times New Roman" w:hAnsi="Times New Roman" w:cs="Times New Roman"/>
          <w:bCs/>
        </w:rPr>
        <w:t xml:space="preserve"> for pension benefit applications?</w:t>
      </w:r>
    </w:p>
    <w:p w14:paraId="4F98C26F" w14:textId="11CB8C66" w:rsidR="0006728C" w:rsidRPr="0006728C" w:rsidRDefault="0006728C" w:rsidP="0006728C">
      <w:pPr>
        <w:pStyle w:val="ListParagraph"/>
        <w:numPr>
          <w:ilvl w:val="1"/>
          <w:numId w:val="9"/>
        </w:numPr>
        <w:spacing w:after="0"/>
        <w:rPr>
          <w:rFonts w:ascii="Times New Roman" w:hAnsi="Times New Roman" w:cs="Times New Roman"/>
          <w:bCs/>
        </w:rPr>
      </w:pPr>
      <w:r w:rsidRPr="2509694A">
        <w:rPr>
          <w:rFonts w:ascii="Times New Roman" w:hAnsi="Times New Roman" w:cs="Times New Roman"/>
        </w:rPr>
        <w:t>The answer is “Yes” if an online system for pension benefits has been introduced and is functional.</w:t>
      </w:r>
    </w:p>
    <w:p w14:paraId="48D5DF59" w14:textId="27ABFB96" w:rsidR="0006728C" w:rsidRPr="0006728C" w:rsidRDefault="0006728C" w:rsidP="0006728C">
      <w:pPr>
        <w:pStyle w:val="ListParagraph"/>
        <w:numPr>
          <w:ilvl w:val="1"/>
          <w:numId w:val="9"/>
        </w:numPr>
        <w:spacing w:after="0"/>
        <w:rPr>
          <w:rFonts w:ascii="Times New Roman" w:hAnsi="Times New Roman" w:cs="Times New Roman"/>
          <w:bCs/>
        </w:rPr>
      </w:pPr>
      <w:r w:rsidRPr="2509694A">
        <w:rPr>
          <w:rFonts w:ascii="Times New Roman" w:hAnsi="Times New Roman" w:cs="Times New Roman"/>
        </w:rPr>
        <w:t>The answer is “No” if there is no online system for pension benefits.</w:t>
      </w:r>
    </w:p>
    <w:p w14:paraId="0BDF6091" w14:textId="70E2D62D" w:rsidR="0006728C" w:rsidRDefault="0006728C" w:rsidP="0006728C">
      <w:pPr>
        <w:pStyle w:val="ListParagraph"/>
        <w:numPr>
          <w:ilvl w:val="1"/>
          <w:numId w:val="9"/>
        </w:numPr>
        <w:spacing w:after="0"/>
        <w:rPr>
          <w:rFonts w:ascii="Times New Roman" w:hAnsi="Times New Roman" w:cs="Times New Roman"/>
          <w:bCs/>
        </w:rPr>
      </w:pPr>
      <w:r w:rsidRPr="2509694A">
        <w:rPr>
          <w:rFonts w:ascii="Times New Roman" w:hAnsi="Times New Roman" w:cs="Times New Roman"/>
        </w:rPr>
        <w:t>The answer is “N</w:t>
      </w:r>
      <w:r>
        <w:rPr>
          <w:rFonts w:ascii="Times New Roman" w:hAnsi="Times New Roman" w:cs="Times New Roman"/>
        </w:rPr>
        <w:t>o</w:t>
      </w:r>
      <w:r w:rsidRPr="2509694A">
        <w:rPr>
          <w:rFonts w:ascii="Times New Roman" w:hAnsi="Times New Roman" w:cs="Times New Roman"/>
        </w:rPr>
        <w:t>” if there is no mandatory pension system, or it is not in force.</w:t>
      </w:r>
    </w:p>
    <w:p w14:paraId="77401CEB" w14:textId="77777777" w:rsidR="0006728C" w:rsidRDefault="00223202" w:rsidP="0006728C">
      <w:pPr>
        <w:pStyle w:val="ListParagraph"/>
        <w:numPr>
          <w:ilvl w:val="0"/>
          <w:numId w:val="9"/>
        </w:numPr>
        <w:spacing w:after="0"/>
        <w:rPr>
          <w:rFonts w:ascii="Times New Roman" w:hAnsi="Times New Roman" w:cs="Times New Roman"/>
          <w:bCs/>
        </w:rPr>
      </w:pPr>
      <w:r>
        <w:rPr>
          <w:rFonts w:ascii="Times New Roman" w:hAnsi="Times New Roman" w:cs="Times New Roman"/>
          <w:bCs/>
        </w:rPr>
        <w:t>Does the government collect</w:t>
      </w:r>
      <w:r w:rsidRPr="004C02FB">
        <w:rPr>
          <w:rFonts w:ascii="Times New Roman" w:hAnsi="Times New Roman" w:cs="Times New Roman"/>
          <w:bCs/>
        </w:rPr>
        <w:t xml:space="preserve"> anonymized, sex-disaggregated data on employees’ actual retirement ages?</w:t>
      </w:r>
    </w:p>
    <w:p w14:paraId="5DC6C7C1" w14:textId="62E145D0" w:rsidR="0006728C" w:rsidRPr="0006728C" w:rsidRDefault="0006728C" w:rsidP="0006728C">
      <w:pPr>
        <w:pStyle w:val="ListParagraph"/>
        <w:numPr>
          <w:ilvl w:val="1"/>
          <w:numId w:val="9"/>
        </w:numPr>
        <w:spacing w:after="0"/>
        <w:rPr>
          <w:rFonts w:ascii="Times New Roman" w:hAnsi="Times New Roman" w:cs="Times New Roman"/>
          <w:bCs/>
        </w:rPr>
      </w:pPr>
      <w:r w:rsidRPr="0006728C">
        <w:rPr>
          <w:rFonts w:ascii="Times New Roman" w:hAnsi="Times New Roman" w:cs="Times New Roman"/>
          <w:bCs/>
        </w:rPr>
        <w:t xml:space="preserve">The answer is “Yes” if the government collects and publishes anonymized, sex-disaggregated data on private sector employees’ actual retirement ages. </w:t>
      </w:r>
    </w:p>
    <w:p w14:paraId="762A2BF2" w14:textId="417CAD2F" w:rsidR="0006728C" w:rsidRDefault="0006728C" w:rsidP="0006728C">
      <w:pPr>
        <w:pStyle w:val="ListParagraph"/>
        <w:numPr>
          <w:ilvl w:val="1"/>
          <w:numId w:val="9"/>
        </w:numPr>
        <w:spacing w:after="0"/>
        <w:rPr>
          <w:rFonts w:ascii="Times New Roman" w:hAnsi="Times New Roman" w:cs="Times New Roman"/>
          <w:bCs/>
        </w:rPr>
      </w:pPr>
      <w:r>
        <w:rPr>
          <w:rFonts w:ascii="Times New Roman" w:hAnsi="Times New Roman" w:cs="Times New Roman"/>
          <w:bCs/>
        </w:rPr>
        <w:t>The answer is “No” if the government does not collect and publish such data.</w:t>
      </w:r>
    </w:p>
    <w:p w14:paraId="670CC734" w14:textId="6D9B7E48" w:rsidR="0006728C" w:rsidRPr="008C24B1" w:rsidRDefault="0006728C" w:rsidP="0006728C">
      <w:pPr>
        <w:pStyle w:val="ListParagraph"/>
        <w:numPr>
          <w:ilvl w:val="1"/>
          <w:numId w:val="9"/>
        </w:numPr>
        <w:spacing w:after="0"/>
        <w:rPr>
          <w:rFonts w:ascii="Times New Roman" w:hAnsi="Times New Roman" w:cs="Times New Roman"/>
          <w:bCs/>
        </w:rPr>
      </w:pPr>
      <w:r w:rsidRPr="00CE2F69">
        <w:rPr>
          <w:rFonts w:ascii="Times New Roman" w:hAnsi="Times New Roman" w:cs="Times New Roman"/>
        </w:rPr>
        <w:t>The answer is “N</w:t>
      </w:r>
      <w:r>
        <w:rPr>
          <w:rFonts w:ascii="Times New Roman" w:hAnsi="Times New Roman" w:cs="Times New Roman"/>
        </w:rPr>
        <w:t>o</w:t>
      </w:r>
      <w:r w:rsidRPr="00CE2F69">
        <w:rPr>
          <w:rFonts w:ascii="Times New Roman" w:hAnsi="Times New Roman" w:cs="Times New Roman"/>
        </w:rPr>
        <w:t>” if there is no mandatory pension system, or it is not in force.</w:t>
      </w:r>
    </w:p>
    <w:p w14:paraId="01487CE2" w14:textId="6D9961DA" w:rsidR="008C24B1" w:rsidRDefault="008C24B1" w:rsidP="008C24B1">
      <w:pPr>
        <w:spacing w:after="0"/>
        <w:rPr>
          <w:rFonts w:ascii="Times New Roman" w:hAnsi="Times New Roman" w:cs="Times New Roman"/>
          <w:bCs/>
        </w:rPr>
      </w:pPr>
    </w:p>
    <w:p w14:paraId="304BEBB2" w14:textId="67D4434D" w:rsidR="008C24B1" w:rsidRDefault="008C24B1" w:rsidP="008C24B1">
      <w:pPr>
        <w:spacing w:after="0"/>
        <w:rPr>
          <w:rFonts w:ascii="Times New Roman" w:hAnsi="Times New Roman" w:cs="Times New Roman"/>
          <w:b/>
          <w:color w:val="002060"/>
        </w:rPr>
      </w:pPr>
      <w:r>
        <w:rPr>
          <w:rFonts w:ascii="Times New Roman" w:hAnsi="Times New Roman" w:cs="Times New Roman"/>
          <w:b/>
          <w:color w:val="002060"/>
        </w:rPr>
        <w:t xml:space="preserve">II. </w:t>
      </w:r>
      <w:r w:rsidR="00F9582F">
        <w:rPr>
          <w:rFonts w:ascii="Times New Roman" w:hAnsi="Times New Roman" w:cs="Times New Roman"/>
          <w:b/>
          <w:color w:val="002060"/>
        </w:rPr>
        <w:t>Expert Opinions of Laws in Practice</w:t>
      </w:r>
    </w:p>
    <w:p w14:paraId="463BF97C" w14:textId="037032C3" w:rsidR="008C24B1" w:rsidRDefault="008C24B1" w:rsidP="008C24B1">
      <w:pPr>
        <w:spacing w:after="0"/>
        <w:rPr>
          <w:rFonts w:ascii="Times New Roman" w:hAnsi="Times New Roman" w:cs="Times New Roman"/>
        </w:rPr>
      </w:pPr>
      <w:r w:rsidRPr="00C5145A">
        <w:rPr>
          <w:rFonts w:ascii="Times New Roman" w:hAnsi="Times New Roman" w:cs="Times New Roman"/>
        </w:rPr>
        <w:t xml:space="preserve">The second </w:t>
      </w:r>
      <w:r>
        <w:rPr>
          <w:rFonts w:ascii="Times New Roman" w:hAnsi="Times New Roman" w:cs="Times New Roman"/>
        </w:rPr>
        <w:t xml:space="preserve">component of </w:t>
      </w:r>
      <w:r>
        <w:rPr>
          <w:rFonts w:ascii="Times New Roman" w:hAnsi="Times New Roman" w:cs="Times New Roman"/>
          <w:i/>
          <w:iCs/>
        </w:rPr>
        <w:t>Women, Business and the Law</w:t>
      </w:r>
      <w:r>
        <w:rPr>
          <w:rFonts w:ascii="Times New Roman" w:hAnsi="Times New Roman" w:cs="Times New Roman"/>
        </w:rPr>
        <w:t>’s implementation</w:t>
      </w:r>
      <w:r w:rsidR="006013D0">
        <w:rPr>
          <w:rFonts w:ascii="Times New Roman" w:hAnsi="Times New Roman" w:cs="Times New Roman"/>
        </w:rPr>
        <w:t xml:space="preserve"> exercise</w:t>
      </w:r>
      <w:r>
        <w:rPr>
          <w:rFonts w:ascii="Times New Roman" w:hAnsi="Times New Roman" w:cs="Times New Roman"/>
        </w:rPr>
        <w:t xml:space="preserve"> pilots a study of expert opinion on the operation of the laws measured by the index, whether good practice or discriminatory. The questionnaire aims to gauge the opinions of existing </w:t>
      </w:r>
      <w:r>
        <w:rPr>
          <w:rFonts w:ascii="Times New Roman" w:hAnsi="Times New Roman" w:cs="Times New Roman"/>
          <w:i/>
          <w:iCs/>
        </w:rPr>
        <w:t xml:space="preserve">Women, Business and the Law </w:t>
      </w:r>
      <w:r>
        <w:rPr>
          <w:rFonts w:ascii="Times New Roman" w:hAnsi="Times New Roman" w:cs="Times New Roman"/>
        </w:rPr>
        <w:t xml:space="preserve">local experts on the effectiveness of the laws in achieving their stated goals and the uptake of the legal rights and discriminatory provisions measured by the eight indicators in the index. </w:t>
      </w:r>
    </w:p>
    <w:p w14:paraId="126BA23E" w14:textId="463BCF88" w:rsidR="00B361E1" w:rsidRDefault="00B361E1" w:rsidP="008C24B1">
      <w:pPr>
        <w:spacing w:after="0"/>
        <w:rPr>
          <w:rFonts w:ascii="Times New Roman" w:hAnsi="Times New Roman" w:cs="Times New Roman"/>
        </w:rPr>
      </w:pPr>
    </w:p>
    <w:p w14:paraId="422763D3" w14:textId="7CC47D45" w:rsidR="005702E1" w:rsidRDefault="006013D0" w:rsidP="006013D0">
      <w:pPr>
        <w:spacing w:after="0"/>
        <w:rPr>
          <w:rFonts w:ascii="Times New Roman" w:hAnsi="Times New Roman" w:cs="Times New Roman"/>
        </w:rPr>
      </w:pPr>
      <w:bookmarkStart w:id="1" w:name="_Hlk75853259"/>
      <w:r>
        <w:rPr>
          <w:rFonts w:ascii="Times New Roman" w:hAnsi="Times New Roman" w:cs="Times New Roman"/>
        </w:rPr>
        <w:t xml:space="preserve">Reflecting the 35 questions currently comprising the </w:t>
      </w:r>
      <w:r>
        <w:rPr>
          <w:rFonts w:ascii="Times New Roman" w:hAnsi="Times New Roman" w:cs="Times New Roman"/>
          <w:i/>
          <w:iCs/>
        </w:rPr>
        <w:t xml:space="preserve">Women, Business and the Law </w:t>
      </w:r>
      <w:r>
        <w:rPr>
          <w:rFonts w:ascii="Times New Roman" w:hAnsi="Times New Roman" w:cs="Times New Roman"/>
        </w:rPr>
        <w:t xml:space="preserve">index, the </w:t>
      </w:r>
      <w:r w:rsidR="00E926AD">
        <w:rPr>
          <w:rFonts w:ascii="Times New Roman" w:hAnsi="Times New Roman" w:cs="Times New Roman"/>
        </w:rPr>
        <w:t xml:space="preserve">expert opinion </w:t>
      </w:r>
      <w:r>
        <w:rPr>
          <w:rFonts w:ascii="Times New Roman" w:hAnsi="Times New Roman" w:cs="Times New Roman"/>
        </w:rPr>
        <w:t>questionnaire presents generalized statements before asking respondents the extent to which they agree or disagree</w:t>
      </w:r>
      <w:bookmarkEnd w:id="1"/>
      <w:r>
        <w:rPr>
          <w:rFonts w:ascii="Times New Roman" w:hAnsi="Times New Roman" w:cs="Times New Roman"/>
        </w:rPr>
        <w:t xml:space="preserve">. Respondents are then prompted to select the level to which they agree, taking into consideration their familiarity with the current applicable laws relating to this question. All answers are scored on a scale from 1 (strongly </w:t>
      </w:r>
      <w:r w:rsidR="00B151FF">
        <w:rPr>
          <w:rFonts w:ascii="Times New Roman" w:hAnsi="Times New Roman" w:cs="Times New Roman"/>
        </w:rPr>
        <w:t>dis</w:t>
      </w:r>
      <w:r>
        <w:rPr>
          <w:rFonts w:ascii="Times New Roman" w:hAnsi="Times New Roman" w:cs="Times New Roman"/>
        </w:rPr>
        <w:t xml:space="preserve">agree) to 5 (strongly agree) for ease of analysis. </w:t>
      </w:r>
      <w:r w:rsidR="00D2147C">
        <w:rPr>
          <w:rFonts w:ascii="Times New Roman" w:hAnsi="Times New Roman" w:cs="Times New Roman"/>
        </w:rPr>
        <w:t xml:space="preserve">For those that are unsure, a 0 option is also available. </w:t>
      </w:r>
    </w:p>
    <w:p w14:paraId="76AD9FD9" w14:textId="77777777" w:rsidR="005702E1" w:rsidRDefault="005702E1" w:rsidP="006013D0">
      <w:pPr>
        <w:spacing w:after="0"/>
        <w:rPr>
          <w:rFonts w:ascii="Times New Roman" w:hAnsi="Times New Roman" w:cs="Times New Roman"/>
        </w:rPr>
      </w:pPr>
    </w:p>
    <w:p w14:paraId="7F957848" w14:textId="5D7A3EA0" w:rsidR="00B361E1" w:rsidRDefault="006013D0" w:rsidP="006013D0">
      <w:pPr>
        <w:spacing w:after="0"/>
        <w:rPr>
          <w:rFonts w:ascii="Times New Roman" w:hAnsi="Times New Roman" w:cs="Times New Roman"/>
        </w:rPr>
      </w:pPr>
      <w:r>
        <w:rPr>
          <w:rFonts w:ascii="Times New Roman" w:hAnsi="Times New Roman" w:cs="Times New Roman"/>
        </w:rPr>
        <w:t xml:space="preserve">This preliminary format sought to understand experts’ opinion of the implementation (or absence) of the law. </w:t>
      </w:r>
      <w:r w:rsidR="005702E1">
        <w:rPr>
          <w:rFonts w:ascii="Times New Roman" w:hAnsi="Times New Roman" w:cs="Times New Roman"/>
        </w:rPr>
        <w:t>It also allowed</w:t>
      </w:r>
      <w:r>
        <w:rPr>
          <w:rFonts w:ascii="Times New Roman" w:hAnsi="Times New Roman" w:cs="Times New Roman"/>
        </w:rPr>
        <w:t xml:space="preserve"> the scale to remain consistent across questions, whether they focus on </w:t>
      </w:r>
      <w:r w:rsidR="00B151FF">
        <w:rPr>
          <w:rFonts w:ascii="Times New Roman" w:hAnsi="Times New Roman" w:cs="Times New Roman"/>
        </w:rPr>
        <w:t>the</w:t>
      </w:r>
      <w:r>
        <w:rPr>
          <w:rFonts w:ascii="Times New Roman" w:hAnsi="Times New Roman" w:cs="Times New Roman"/>
        </w:rPr>
        <w:t xml:space="preserve"> absence of</w:t>
      </w:r>
      <w:r w:rsidR="00B151FF">
        <w:rPr>
          <w:rFonts w:ascii="Times New Roman" w:hAnsi="Times New Roman" w:cs="Times New Roman"/>
        </w:rPr>
        <w:t xml:space="preserve"> a</w:t>
      </w:r>
      <w:r>
        <w:rPr>
          <w:rFonts w:ascii="Times New Roman" w:hAnsi="Times New Roman" w:cs="Times New Roman"/>
        </w:rPr>
        <w:t xml:space="preserve"> restriction, enforcement of </w:t>
      </w:r>
      <w:r w:rsidR="00B151FF">
        <w:rPr>
          <w:rFonts w:ascii="Times New Roman" w:hAnsi="Times New Roman" w:cs="Times New Roman"/>
        </w:rPr>
        <w:t xml:space="preserve">a </w:t>
      </w:r>
      <w:r>
        <w:rPr>
          <w:rFonts w:ascii="Times New Roman" w:hAnsi="Times New Roman" w:cs="Times New Roman"/>
        </w:rPr>
        <w:t>right, or provision of benefit</w:t>
      </w:r>
      <w:r w:rsidR="00B151FF">
        <w:rPr>
          <w:rFonts w:ascii="Times New Roman" w:hAnsi="Times New Roman" w:cs="Times New Roman"/>
        </w:rPr>
        <w:t>s</w:t>
      </w:r>
      <w:r>
        <w:rPr>
          <w:rFonts w:ascii="Times New Roman" w:hAnsi="Times New Roman" w:cs="Times New Roman"/>
        </w:rPr>
        <w:t xml:space="preserve">. </w:t>
      </w:r>
      <w:r w:rsidR="005702E1">
        <w:rPr>
          <w:rFonts w:ascii="Times New Roman" w:hAnsi="Times New Roman" w:cs="Times New Roman"/>
        </w:rPr>
        <w:t xml:space="preserve">Respondents were encouraged to choose the answer that best reflects how the corresponding restriction, principle, or provision operates in practice. </w:t>
      </w:r>
      <w:r>
        <w:rPr>
          <w:rFonts w:ascii="Times New Roman" w:hAnsi="Times New Roman" w:cs="Times New Roman"/>
        </w:rPr>
        <w:t xml:space="preserve">The </w:t>
      </w:r>
      <w:r w:rsidR="00E926AD">
        <w:rPr>
          <w:rFonts w:ascii="Times New Roman" w:hAnsi="Times New Roman" w:cs="Times New Roman"/>
        </w:rPr>
        <w:t>table</w:t>
      </w:r>
      <w:r w:rsidR="005702E1">
        <w:rPr>
          <w:rFonts w:ascii="Times New Roman" w:hAnsi="Times New Roman" w:cs="Times New Roman"/>
        </w:rPr>
        <w:t xml:space="preserve"> </w:t>
      </w:r>
      <w:r w:rsidR="00B151FF">
        <w:rPr>
          <w:rFonts w:ascii="Times New Roman" w:hAnsi="Times New Roman" w:cs="Times New Roman"/>
        </w:rPr>
        <w:t xml:space="preserve">below </w:t>
      </w:r>
      <w:r w:rsidR="005702E1">
        <w:rPr>
          <w:rFonts w:ascii="Times New Roman" w:hAnsi="Times New Roman" w:cs="Times New Roman"/>
        </w:rPr>
        <w:t xml:space="preserve">lists the </w:t>
      </w:r>
      <w:r w:rsidR="005702E1">
        <w:rPr>
          <w:rFonts w:ascii="Times New Roman" w:hAnsi="Times New Roman" w:cs="Times New Roman"/>
          <w:i/>
          <w:iCs/>
        </w:rPr>
        <w:t xml:space="preserve">Women, Business and the Law </w:t>
      </w:r>
      <w:r w:rsidR="005702E1">
        <w:rPr>
          <w:rFonts w:ascii="Times New Roman" w:hAnsi="Times New Roman" w:cs="Times New Roman"/>
        </w:rPr>
        <w:t xml:space="preserve">data points with their corresponding expert opinion </w:t>
      </w:r>
      <w:r w:rsidR="00D2147C">
        <w:rPr>
          <w:rFonts w:ascii="Times New Roman" w:hAnsi="Times New Roman" w:cs="Times New Roman"/>
        </w:rPr>
        <w:t>statement</w:t>
      </w:r>
      <w:r w:rsidR="005702E1">
        <w:rPr>
          <w:rFonts w:ascii="Times New Roman" w:hAnsi="Times New Roman" w:cs="Times New Roman"/>
        </w:rPr>
        <w:t xml:space="preserve">. </w:t>
      </w:r>
    </w:p>
    <w:p w14:paraId="7D599706" w14:textId="7103B398" w:rsidR="00D2147C" w:rsidRDefault="00D2147C" w:rsidP="006013D0">
      <w:pPr>
        <w:spacing w:after="0"/>
        <w:rPr>
          <w:rFonts w:ascii="Times New Roman" w:hAnsi="Times New Roman" w:cs="Times New Roman"/>
        </w:rPr>
      </w:pPr>
    </w:p>
    <w:p w14:paraId="6881F490" w14:textId="77777777" w:rsidR="00B151FF" w:rsidRDefault="00B151FF" w:rsidP="006013D0">
      <w:pPr>
        <w:spacing w:after="0"/>
        <w:rPr>
          <w:rFonts w:ascii="Times New Roman" w:hAnsi="Times New Roman" w:cs="Times New Roman"/>
        </w:rPr>
        <w:sectPr w:rsidR="00B151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60DB625" w14:textId="3019CAB3" w:rsidR="00D2147C" w:rsidRDefault="00D2147C" w:rsidP="006013D0">
      <w:pPr>
        <w:spacing w:after="0"/>
        <w:rPr>
          <w:rFonts w:ascii="Times New Roman" w:hAnsi="Times New Roman" w:cs="Times New Roman"/>
        </w:rPr>
      </w:pPr>
      <w:r>
        <w:rPr>
          <w:rFonts w:ascii="Times New Roman" w:hAnsi="Times New Roman" w:cs="Times New Roman"/>
        </w:rPr>
        <w:t>0: Not sure</w:t>
      </w:r>
    </w:p>
    <w:p w14:paraId="02BE3660" w14:textId="76DC852E" w:rsidR="00D2147C" w:rsidRDefault="00D2147C" w:rsidP="006013D0">
      <w:pPr>
        <w:spacing w:after="0"/>
        <w:rPr>
          <w:rFonts w:ascii="Times New Roman" w:hAnsi="Times New Roman" w:cs="Times New Roman"/>
        </w:rPr>
      </w:pPr>
      <w:r>
        <w:rPr>
          <w:rFonts w:ascii="Times New Roman" w:hAnsi="Times New Roman" w:cs="Times New Roman"/>
        </w:rPr>
        <w:t>1: Strongly disagree</w:t>
      </w:r>
    </w:p>
    <w:p w14:paraId="04EE225C" w14:textId="51034BCB" w:rsidR="00D2147C" w:rsidRDefault="00D2147C" w:rsidP="006013D0">
      <w:pPr>
        <w:spacing w:after="0"/>
        <w:rPr>
          <w:rFonts w:ascii="Times New Roman" w:hAnsi="Times New Roman" w:cs="Times New Roman"/>
        </w:rPr>
      </w:pPr>
      <w:r>
        <w:rPr>
          <w:rFonts w:ascii="Times New Roman" w:hAnsi="Times New Roman" w:cs="Times New Roman"/>
        </w:rPr>
        <w:t>2: Disagree</w:t>
      </w:r>
    </w:p>
    <w:p w14:paraId="067F881C" w14:textId="78EAFA6B" w:rsidR="00D2147C" w:rsidRDefault="00D2147C" w:rsidP="006013D0">
      <w:pPr>
        <w:spacing w:after="0"/>
        <w:rPr>
          <w:rFonts w:ascii="Times New Roman" w:hAnsi="Times New Roman" w:cs="Times New Roman"/>
        </w:rPr>
      </w:pPr>
      <w:r>
        <w:rPr>
          <w:rFonts w:ascii="Times New Roman" w:hAnsi="Times New Roman" w:cs="Times New Roman"/>
        </w:rPr>
        <w:t>3: Neither agree nor disagree</w:t>
      </w:r>
    </w:p>
    <w:p w14:paraId="6995C617" w14:textId="60EF6EEF" w:rsidR="00D2147C" w:rsidRDefault="00D2147C" w:rsidP="006013D0">
      <w:pPr>
        <w:spacing w:after="0"/>
        <w:rPr>
          <w:rFonts w:ascii="Times New Roman" w:hAnsi="Times New Roman" w:cs="Times New Roman"/>
        </w:rPr>
      </w:pPr>
      <w:r>
        <w:rPr>
          <w:rFonts w:ascii="Times New Roman" w:hAnsi="Times New Roman" w:cs="Times New Roman"/>
        </w:rPr>
        <w:t>4: Agree</w:t>
      </w:r>
    </w:p>
    <w:p w14:paraId="5C7FA7EE" w14:textId="63A8226B" w:rsidR="00D2147C" w:rsidRDefault="00D2147C" w:rsidP="006013D0">
      <w:pPr>
        <w:spacing w:after="0"/>
        <w:rPr>
          <w:rFonts w:ascii="Times New Roman" w:hAnsi="Times New Roman" w:cs="Times New Roman"/>
        </w:rPr>
      </w:pPr>
      <w:r>
        <w:rPr>
          <w:rFonts w:ascii="Times New Roman" w:hAnsi="Times New Roman" w:cs="Times New Roman"/>
        </w:rPr>
        <w:t xml:space="preserve">5: Strongly agree </w:t>
      </w:r>
    </w:p>
    <w:p w14:paraId="2402EF8F" w14:textId="77777777" w:rsidR="00B151FF" w:rsidRDefault="00B151FF" w:rsidP="006013D0">
      <w:pPr>
        <w:spacing w:after="0"/>
        <w:rPr>
          <w:rFonts w:ascii="Times New Roman" w:hAnsi="Times New Roman" w:cs="Times New Roman"/>
        </w:rPr>
        <w:sectPr w:rsidR="00B151FF" w:rsidSect="00B151FF">
          <w:type w:val="continuous"/>
          <w:pgSz w:w="12240" w:h="15840"/>
          <w:pgMar w:top="1440" w:right="1440" w:bottom="1440" w:left="1440" w:header="720" w:footer="720" w:gutter="0"/>
          <w:cols w:num="3" w:space="720"/>
          <w:docGrid w:linePitch="360"/>
        </w:sectPr>
      </w:pPr>
    </w:p>
    <w:p w14:paraId="7561E2BF" w14:textId="5C9039B6" w:rsidR="00D2147C" w:rsidRDefault="00D2147C" w:rsidP="006013D0">
      <w:pPr>
        <w:spacing w:after="0"/>
        <w:rPr>
          <w:rFonts w:ascii="Times New Roman" w:hAnsi="Times New Roman" w:cs="Times New Roman"/>
        </w:rPr>
      </w:pPr>
    </w:p>
    <w:tbl>
      <w:tblPr>
        <w:tblStyle w:val="GridTable2-Accent51"/>
        <w:tblW w:w="9540" w:type="dxa"/>
        <w:tblLook w:val="04A0" w:firstRow="1" w:lastRow="0" w:firstColumn="1" w:lastColumn="0" w:noHBand="0" w:noVBand="1"/>
      </w:tblPr>
      <w:tblGrid>
        <w:gridCol w:w="1002"/>
        <w:gridCol w:w="4366"/>
        <w:gridCol w:w="4172"/>
      </w:tblGrid>
      <w:tr w:rsidR="00D2147C" w:rsidRPr="005702E1" w14:paraId="53241634" w14:textId="77777777" w:rsidTr="00D214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tcBorders>
              <w:bottom w:val="nil"/>
            </w:tcBorders>
            <w:shd w:val="clear" w:color="auto" w:fill="FFF2CC" w:themeFill="accent4" w:themeFillTint="33"/>
            <w:vAlign w:val="center"/>
          </w:tcPr>
          <w:p w14:paraId="5FC658CE" w14:textId="6C038D58" w:rsidR="00D2147C" w:rsidRPr="00D2147C" w:rsidRDefault="00D2147C" w:rsidP="00D2147C">
            <w:pPr>
              <w:spacing w:after="0" w:line="240" w:lineRule="auto"/>
              <w:jc w:val="both"/>
              <w:rPr>
                <w:rFonts w:ascii="Helvetica Light" w:hAnsi="Helvetica Light" w:cs="Times New Roman"/>
                <w:color w:val="002060"/>
                <w:sz w:val="21"/>
                <w:szCs w:val="21"/>
              </w:rPr>
            </w:pPr>
            <w:r w:rsidRPr="00D2147C">
              <w:rPr>
                <w:rFonts w:ascii="Helvetica Light" w:hAnsi="Helvetica Light" w:cs="Times New Roman"/>
                <w:color w:val="002060"/>
                <w:sz w:val="21"/>
                <w:szCs w:val="21"/>
              </w:rPr>
              <w:t>Indicator</w:t>
            </w:r>
          </w:p>
        </w:tc>
        <w:tc>
          <w:tcPr>
            <w:tcW w:w="4471" w:type="dxa"/>
            <w:tcBorders>
              <w:bottom w:val="nil"/>
            </w:tcBorders>
            <w:shd w:val="clear" w:color="auto" w:fill="FFF2CC" w:themeFill="accent4" w:themeFillTint="33"/>
            <w:vAlign w:val="center"/>
          </w:tcPr>
          <w:p w14:paraId="5749BC36" w14:textId="09ED0A64" w:rsidR="00D2147C" w:rsidRPr="00D2147C" w:rsidRDefault="00D2147C" w:rsidP="00D2147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Pr>
                <w:rFonts w:ascii="Helvetica Light" w:hAnsi="Helvetica Light" w:cs="Times New Roman"/>
                <w:i/>
                <w:iCs/>
                <w:color w:val="002060"/>
                <w:sz w:val="21"/>
                <w:szCs w:val="21"/>
              </w:rPr>
              <w:t xml:space="preserve">Women, Business and the Law </w:t>
            </w:r>
            <w:r>
              <w:rPr>
                <w:rFonts w:ascii="Helvetica Light" w:hAnsi="Helvetica Light" w:cs="Times New Roman"/>
                <w:color w:val="002060"/>
                <w:sz w:val="21"/>
                <w:szCs w:val="21"/>
              </w:rPr>
              <w:t>Data Point</w:t>
            </w:r>
          </w:p>
        </w:tc>
        <w:tc>
          <w:tcPr>
            <w:tcW w:w="4259" w:type="dxa"/>
            <w:tcBorders>
              <w:bottom w:val="nil"/>
            </w:tcBorders>
            <w:shd w:val="clear" w:color="auto" w:fill="FFF2CC" w:themeFill="accent4" w:themeFillTint="33"/>
            <w:vAlign w:val="center"/>
          </w:tcPr>
          <w:p w14:paraId="42C65A9A" w14:textId="0C29E8B8" w:rsidR="00D2147C" w:rsidRPr="00D2147C" w:rsidRDefault="00D2147C" w:rsidP="00D2147C">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D2147C">
              <w:rPr>
                <w:rFonts w:ascii="Helvetica Light" w:hAnsi="Helvetica Light" w:cs="Times New Roman"/>
                <w:color w:val="002060"/>
                <w:sz w:val="21"/>
                <w:szCs w:val="21"/>
              </w:rPr>
              <w:t xml:space="preserve">Expert Opinion </w:t>
            </w:r>
            <w:r>
              <w:rPr>
                <w:rFonts w:ascii="Helvetica Light" w:hAnsi="Helvetica Light" w:cs="Times New Roman"/>
                <w:color w:val="002060"/>
                <w:sz w:val="21"/>
                <w:szCs w:val="21"/>
              </w:rPr>
              <w:t>Statement</w:t>
            </w:r>
          </w:p>
        </w:tc>
      </w:tr>
      <w:tr w:rsidR="00D2147C" w:rsidRPr="005702E1" w14:paraId="077C1618"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Borders>
              <w:top w:val="nil"/>
            </w:tcBorders>
            <w:textDirection w:val="btLr"/>
            <w:vAlign w:val="center"/>
          </w:tcPr>
          <w:p w14:paraId="2A74B5C3"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Mobility</w:t>
            </w:r>
          </w:p>
        </w:tc>
        <w:tc>
          <w:tcPr>
            <w:tcW w:w="4471" w:type="dxa"/>
            <w:tcBorders>
              <w:top w:val="nil"/>
            </w:tcBorders>
          </w:tcPr>
          <w:p w14:paraId="5A6DD0C1"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choose where to live in the same way as a man?</w:t>
            </w:r>
          </w:p>
        </w:tc>
        <w:tc>
          <w:tcPr>
            <w:tcW w:w="4259" w:type="dxa"/>
            <w:tcBorders>
              <w:top w:val="nil"/>
            </w:tcBorders>
          </w:tcPr>
          <w:p w14:paraId="41EE70ED"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choose where to live in the same way as men in practice. </w:t>
            </w:r>
          </w:p>
        </w:tc>
      </w:tr>
      <w:tr w:rsidR="00D2147C" w:rsidRPr="005702E1" w14:paraId="71AF8A1B"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3E685270"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432F639C"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travel outside her home in the same way as a man?</w:t>
            </w:r>
          </w:p>
        </w:tc>
        <w:tc>
          <w:tcPr>
            <w:tcW w:w="4259" w:type="dxa"/>
          </w:tcPr>
          <w:p w14:paraId="0C0D381C"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travel outside their homes in the same way as men in practice. </w:t>
            </w:r>
          </w:p>
        </w:tc>
      </w:tr>
      <w:tr w:rsidR="00D2147C" w:rsidRPr="005702E1" w14:paraId="6B63ACD8"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76521D13"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47325810"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apply for a passport in the same way as a man?</w:t>
            </w:r>
          </w:p>
        </w:tc>
        <w:tc>
          <w:tcPr>
            <w:tcW w:w="4259" w:type="dxa"/>
          </w:tcPr>
          <w:p w14:paraId="716948E2"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apply for passports in the same way as men in practice. </w:t>
            </w:r>
          </w:p>
        </w:tc>
      </w:tr>
      <w:tr w:rsidR="00D2147C" w:rsidRPr="005702E1" w14:paraId="2C468ABC"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69EAD892"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71834DD9"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travel outside the country in the same way as a man?</w:t>
            </w:r>
          </w:p>
        </w:tc>
        <w:tc>
          <w:tcPr>
            <w:tcW w:w="4259" w:type="dxa"/>
          </w:tcPr>
          <w:p w14:paraId="554E84DA"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travel outside the country in the same way as men in practice. </w:t>
            </w:r>
          </w:p>
        </w:tc>
      </w:tr>
      <w:tr w:rsidR="00D2147C" w:rsidRPr="005702E1" w14:paraId="2C814375"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auto"/>
            <w:textDirection w:val="btLr"/>
            <w:vAlign w:val="center"/>
          </w:tcPr>
          <w:p w14:paraId="29451003"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Workplace</w:t>
            </w:r>
          </w:p>
        </w:tc>
        <w:tc>
          <w:tcPr>
            <w:tcW w:w="4471" w:type="dxa"/>
          </w:tcPr>
          <w:p w14:paraId="59840207"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get a job in the same way as a man?</w:t>
            </w:r>
          </w:p>
        </w:tc>
        <w:tc>
          <w:tcPr>
            <w:tcW w:w="4259" w:type="dxa"/>
          </w:tcPr>
          <w:p w14:paraId="384EB690"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Women do not face any additional restrictions compared to men when getting a job in practice.</w:t>
            </w:r>
          </w:p>
        </w:tc>
      </w:tr>
      <w:tr w:rsidR="00D2147C" w:rsidRPr="005702E1" w14:paraId="7D98566A"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7605A988"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5245B1E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the law prohibit discrimination in employment based on gender?</w:t>
            </w:r>
          </w:p>
        </w:tc>
        <w:tc>
          <w:tcPr>
            <w:tcW w:w="4259" w:type="dxa"/>
          </w:tcPr>
          <w:p w14:paraId="56C7C41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The principle of nondiscrimination based on gender in employment is implemented in practice.</w:t>
            </w:r>
          </w:p>
          <w:p w14:paraId="48BB5F68"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p>
        </w:tc>
      </w:tr>
      <w:tr w:rsidR="00D2147C" w:rsidRPr="005702E1" w14:paraId="74877173"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5838189E"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7B1545D4"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there legislation on sexual harassment in employment?</w:t>
            </w:r>
          </w:p>
        </w:tc>
        <w:tc>
          <w:tcPr>
            <w:tcW w:w="4259" w:type="dxa"/>
          </w:tcPr>
          <w:p w14:paraId="7A24CD73"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Protection measures are in place to prevent sexual harassment in the workplace in practice.</w:t>
            </w:r>
          </w:p>
        </w:tc>
      </w:tr>
      <w:tr w:rsidR="00D2147C" w:rsidRPr="005702E1" w14:paraId="638435F9"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0B1836B3"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3AF7367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Are there criminal penalties or civil remedies for sexual harassment in employment?</w:t>
            </w:r>
          </w:p>
        </w:tc>
        <w:tc>
          <w:tcPr>
            <w:tcW w:w="4259" w:type="dxa"/>
          </w:tcPr>
          <w:p w14:paraId="38F21B7F"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a. Civil remedies for sexual harassment in employment are implemented in practice. </w:t>
            </w:r>
          </w:p>
          <w:p w14:paraId="3B15B8EB"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p>
          <w:p w14:paraId="4B63EAC9"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b. Criminal penalties for sexual harassment in employment are implemented in practice.</w:t>
            </w:r>
          </w:p>
        </w:tc>
      </w:tr>
      <w:tr w:rsidR="00D2147C" w:rsidRPr="005702E1" w14:paraId="47632838"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vAlign w:val="center"/>
          </w:tcPr>
          <w:p w14:paraId="62178DE9"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Pay</w:t>
            </w:r>
          </w:p>
        </w:tc>
        <w:tc>
          <w:tcPr>
            <w:tcW w:w="4471" w:type="dxa"/>
          </w:tcPr>
          <w:p w14:paraId="3CAC1888"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the law mandate equal remuneration for work of equal value?</w:t>
            </w:r>
          </w:p>
        </w:tc>
        <w:tc>
          <w:tcPr>
            <w:tcW w:w="4259" w:type="dxa"/>
          </w:tcPr>
          <w:p w14:paraId="31360109"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The principle of equal remuneration for work of equal value is implemented in practice.</w:t>
            </w:r>
          </w:p>
        </w:tc>
      </w:tr>
      <w:tr w:rsidR="00D2147C" w:rsidRPr="005702E1" w14:paraId="39D2B3CB"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420AD937"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353BE9E6"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work at night in the same way as a man?</w:t>
            </w:r>
          </w:p>
        </w:tc>
        <w:tc>
          <w:tcPr>
            <w:tcW w:w="4259" w:type="dxa"/>
          </w:tcPr>
          <w:p w14:paraId="5688EB01" w14:textId="5867771F"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There </w:t>
            </w:r>
            <w:r w:rsidR="00B151FF">
              <w:rPr>
                <w:rFonts w:ascii="Helvetica Light" w:hAnsi="Helvetica Light" w:cs="Times New Roman"/>
                <w:color w:val="002060"/>
                <w:sz w:val="21"/>
                <w:szCs w:val="21"/>
              </w:rPr>
              <w:t xml:space="preserve">are </w:t>
            </w:r>
            <w:r w:rsidRPr="005702E1">
              <w:rPr>
                <w:rFonts w:ascii="Helvetica Light" w:hAnsi="Helvetica Light" w:cs="Times New Roman"/>
                <w:color w:val="002060"/>
                <w:sz w:val="21"/>
                <w:szCs w:val="21"/>
              </w:rPr>
              <w:t xml:space="preserve">no restrictions on women working at night in practice. </w:t>
            </w:r>
          </w:p>
        </w:tc>
      </w:tr>
      <w:tr w:rsidR="00D2147C" w:rsidRPr="005702E1" w14:paraId="0566E262"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634854C0"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68E83A11"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work in a job deemed dangerous in the same way as a man?</w:t>
            </w:r>
          </w:p>
        </w:tc>
        <w:tc>
          <w:tcPr>
            <w:tcW w:w="4259" w:type="dxa"/>
          </w:tcPr>
          <w:p w14:paraId="300882BB"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There are no restrictions on women working in jobs deemed dangerous in practice.</w:t>
            </w:r>
          </w:p>
        </w:tc>
      </w:tr>
      <w:tr w:rsidR="00D2147C" w:rsidRPr="005702E1" w14:paraId="7B6CD9BC"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570780AC"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55E033BB"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work in an industrial job in the same way as a man?</w:t>
            </w:r>
          </w:p>
        </w:tc>
        <w:tc>
          <w:tcPr>
            <w:tcW w:w="4259" w:type="dxa"/>
          </w:tcPr>
          <w:p w14:paraId="152D6055" w14:textId="1451B5E8"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There are no restrictions on women working in the following industries in practice: mining, construction, factories, agriculture, energy, water, transportation, other. </w:t>
            </w:r>
          </w:p>
        </w:tc>
      </w:tr>
      <w:tr w:rsidR="00D2147C" w:rsidRPr="005702E1" w14:paraId="01B53EAC"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auto"/>
            <w:textDirection w:val="btLr"/>
            <w:vAlign w:val="center"/>
          </w:tcPr>
          <w:p w14:paraId="19E9FC08"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Marriage</w:t>
            </w:r>
          </w:p>
        </w:tc>
        <w:tc>
          <w:tcPr>
            <w:tcW w:w="4471" w:type="dxa"/>
          </w:tcPr>
          <w:p w14:paraId="407686C3"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there no legal provision that requires a married woman to obey her husband?</w:t>
            </w:r>
          </w:p>
        </w:tc>
        <w:tc>
          <w:tcPr>
            <w:tcW w:w="4259" w:type="dxa"/>
          </w:tcPr>
          <w:p w14:paraId="1E1CC819"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Women are not expected to obey their husbands in practice.</w:t>
            </w:r>
          </w:p>
        </w:tc>
      </w:tr>
      <w:tr w:rsidR="00D2147C" w:rsidRPr="005702E1" w14:paraId="2C428994"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2131F313"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1446E84A"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be head of household in the same way as a man?</w:t>
            </w:r>
          </w:p>
        </w:tc>
        <w:tc>
          <w:tcPr>
            <w:tcW w:w="4259" w:type="dxa"/>
          </w:tcPr>
          <w:p w14:paraId="7F4A14D4"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can be heads of their households in the same way as men in practice. </w:t>
            </w:r>
          </w:p>
        </w:tc>
      </w:tr>
      <w:tr w:rsidR="00D2147C" w:rsidRPr="005702E1" w14:paraId="0619A053"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0FA4ADF6"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3BB27CE0"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there legislation specifically addressing domestic violence?</w:t>
            </w:r>
          </w:p>
        </w:tc>
        <w:tc>
          <w:tcPr>
            <w:tcW w:w="4259" w:type="dxa"/>
          </w:tcPr>
          <w:p w14:paraId="496D744B"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 principle of protection from domestic violence is implemented in practice. </w:t>
            </w:r>
          </w:p>
        </w:tc>
      </w:tr>
      <w:tr w:rsidR="00D2147C" w:rsidRPr="005702E1" w14:paraId="22D195EB"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20284FC5"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4588F436"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obtain a judgment of divorce in the same way as a man?</w:t>
            </w:r>
          </w:p>
        </w:tc>
        <w:tc>
          <w:tcPr>
            <w:tcW w:w="4259" w:type="dxa"/>
          </w:tcPr>
          <w:p w14:paraId="320D8593"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obtain judgments of divorce in the same way as men in practice.  </w:t>
            </w:r>
          </w:p>
        </w:tc>
      </w:tr>
      <w:tr w:rsidR="00D2147C" w:rsidRPr="005702E1" w14:paraId="74B1574D"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5D7123E6"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587B0BFD"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a woman have the same rights to remarry as a man?</w:t>
            </w:r>
          </w:p>
        </w:tc>
        <w:tc>
          <w:tcPr>
            <w:tcW w:w="4259" w:type="dxa"/>
          </w:tcPr>
          <w:p w14:paraId="0387D629"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remarry in the same way as men in practice.  </w:t>
            </w:r>
          </w:p>
        </w:tc>
      </w:tr>
      <w:tr w:rsidR="00D2147C" w:rsidRPr="005702E1" w14:paraId="1D54AA72" w14:textId="77777777" w:rsidTr="00D2147C">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D9E2F3"/>
            <w:textDirection w:val="btLr"/>
            <w:vAlign w:val="center"/>
          </w:tcPr>
          <w:p w14:paraId="526F2DDE"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Parenthood</w:t>
            </w:r>
          </w:p>
        </w:tc>
        <w:tc>
          <w:tcPr>
            <w:tcW w:w="4471" w:type="dxa"/>
            <w:shd w:val="clear" w:color="auto" w:fill="FFFFFF"/>
          </w:tcPr>
          <w:p w14:paraId="0E3F7219"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paid leave of at least 14 weeks available to mothers?</w:t>
            </w:r>
          </w:p>
        </w:tc>
        <w:tc>
          <w:tcPr>
            <w:tcW w:w="4259" w:type="dxa"/>
          </w:tcPr>
          <w:p w14:paraId="3308D165"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At least 14 weeks of paid leave to mothers is provided in practice.</w:t>
            </w:r>
          </w:p>
        </w:tc>
      </w:tr>
      <w:tr w:rsidR="00D2147C" w:rsidRPr="005702E1" w14:paraId="441AC098"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541B942E"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41108E77"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the government administer 100% of maternity leave benefits?</w:t>
            </w:r>
          </w:p>
        </w:tc>
        <w:tc>
          <w:tcPr>
            <w:tcW w:w="4259" w:type="dxa"/>
          </w:tcPr>
          <w:p w14:paraId="33363855"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 government administers maternity leave benefits in practice. </w:t>
            </w:r>
          </w:p>
        </w:tc>
      </w:tr>
      <w:tr w:rsidR="00D2147C" w:rsidRPr="005702E1" w14:paraId="5F4B90F4"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515B627B"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39DDEBAA"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paid leave available to fathers?</w:t>
            </w:r>
          </w:p>
        </w:tc>
        <w:tc>
          <w:tcPr>
            <w:tcW w:w="4259" w:type="dxa"/>
          </w:tcPr>
          <w:p w14:paraId="11A6B094"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Paid leave to fathers is provided in practice. </w:t>
            </w:r>
          </w:p>
        </w:tc>
      </w:tr>
      <w:tr w:rsidR="00D2147C" w:rsidRPr="005702E1" w14:paraId="2092CE09"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7104CB1C"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5FF0F5A5"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there paid parental leave?</w:t>
            </w:r>
          </w:p>
        </w:tc>
        <w:tc>
          <w:tcPr>
            <w:tcW w:w="4259" w:type="dxa"/>
          </w:tcPr>
          <w:p w14:paraId="3A0C9A2D"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Paid parental leave is provided in practice. </w:t>
            </w:r>
          </w:p>
        </w:tc>
      </w:tr>
      <w:tr w:rsidR="00D2147C" w:rsidRPr="005702E1" w14:paraId="074ABC48"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3AF6F21B"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2EB2D08C"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dismissal of pregnant workers prohibited?</w:t>
            </w:r>
          </w:p>
        </w:tc>
        <w:tc>
          <w:tcPr>
            <w:tcW w:w="4259" w:type="dxa"/>
          </w:tcPr>
          <w:p w14:paraId="1CF7636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 principle of prohibiting dismissal of pregnant workers is implemented in practice. </w:t>
            </w:r>
          </w:p>
        </w:tc>
      </w:tr>
      <w:tr w:rsidR="00D2147C" w:rsidRPr="005702E1" w14:paraId="1AC43166"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auto"/>
            <w:textDirection w:val="btLr"/>
            <w:vAlign w:val="center"/>
          </w:tcPr>
          <w:p w14:paraId="5925B7A6"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Entrepreneurship</w:t>
            </w:r>
          </w:p>
        </w:tc>
        <w:tc>
          <w:tcPr>
            <w:tcW w:w="4471" w:type="dxa"/>
          </w:tcPr>
          <w:p w14:paraId="17033C90"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the law prohibit discrimination in access to credit based on gender?</w:t>
            </w:r>
          </w:p>
        </w:tc>
        <w:tc>
          <w:tcPr>
            <w:tcW w:w="4259" w:type="dxa"/>
          </w:tcPr>
          <w:p w14:paraId="7237314F"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The principle of nondiscrimination based on gender in access to credit is implemented in practice. </w:t>
            </w:r>
          </w:p>
        </w:tc>
      </w:tr>
      <w:tr w:rsidR="00D2147C" w:rsidRPr="005702E1" w14:paraId="6AF6B091"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73A7DE6F"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0A0D3400"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sign a contract in the same way as a man?</w:t>
            </w:r>
          </w:p>
        </w:tc>
        <w:tc>
          <w:tcPr>
            <w:tcW w:w="4259" w:type="dxa"/>
          </w:tcPr>
          <w:p w14:paraId="3790983A"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sign contracts in the same way as men in practice.  </w:t>
            </w:r>
          </w:p>
        </w:tc>
      </w:tr>
      <w:tr w:rsidR="00D2147C" w:rsidRPr="005702E1" w14:paraId="43C0A20D"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14E0A303"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08DA7925"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register a business in the same way as a man?</w:t>
            </w:r>
          </w:p>
        </w:tc>
        <w:tc>
          <w:tcPr>
            <w:tcW w:w="4259" w:type="dxa"/>
          </w:tcPr>
          <w:p w14:paraId="406625C2"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register businesses in the same way as men in practice.  </w:t>
            </w:r>
          </w:p>
        </w:tc>
      </w:tr>
      <w:tr w:rsidR="00D2147C" w:rsidRPr="005702E1" w14:paraId="5A454A37" w14:textId="77777777" w:rsidTr="00D2147C">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5015A0DE"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68C93DD0"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Can a woman open a bank account in the same way as a man?</w:t>
            </w:r>
          </w:p>
        </w:tc>
        <w:tc>
          <w:tcPr>
            <w:tcW w:w="4259" w:type="dxa"/>
          </w:tcPr>
          <w:p w14:paraId="0B553440"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Women open bank accounts in the same way as men in practice.  </w:t>
            </w:r>
          </w:p>
        </w:tc>
      </w:tr>
      <w:tr w:rsidR="00D2147C" w:rsidRPr="005702E1" w14:paraId="228574DC"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vAlign w:val="center"/>
          </w:tcPr>
          <w:p w14:paraId="2F3D0B6E"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Assets</w:t>
            </w:r>
          </w:p>
        </w:tc>
        <w:tc>
          <w:tcPr>
            <w:tcW w:w="4471" w:type="dxa"/>
          </w:tcPr>
          <w:p w14:paraId="53EC4092"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 men and women have equal ownership rights to immovable property?</w:t>
            </w:r>
          </w:p>
        </w:tc>
        <w:tc>
          <w:tcPr>
            <w:tcW w:w="4259" w:type="dxa"/>
            <w:vAlign w:val="center"/>
          </w:tcPr>
          <w:p w14:paraId="2975F110"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Men and women have equal ownership rights to immovable property in practice.</w:t>
            </w:r>
          </w:p>
        </w:tc>
      </w:tr>
      <w:tr w:rsidR="00D2147C" w:rsidRPr="005702E1" w14:paraId="398693E2"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74E0DF6E"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71E8720C"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 sons and daughters have equal rights to inherit assets from their parents?</w:t>
            </w:r>
          </w:p>
        </w:tc>
        <w:tc>
          <w:tcPr>
            <w:tcW w:w="4259" w:type="dxa"/>
            <w:vAlign w:val="center"/>
          </w:tcPr>
          <w:p w14:paraId="7D6C368F" w14:textId="083C940D"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The right of sons and daughters to inheritance assets</w:t>
            </w:r>
            <w:r w:rsidR="00B151FF">
              <w:rPr>
                <w:rFonts w:ascii="Helvetica Light" w:hAnsi="Helvetica Light" w:cs="Calibri"/>
                <w:color w:val="002060"/>
                <w:sz w:val="21"/>
                <w:szCs w:val="21"/>
              </w:rPr>
              <w:t xml:space="preserve"> equally</w:t>
            </w:r>
            <w:r w:rsidRPr="005702E1">
              <w:rPr>
                <w:rFonts w:ascii="Helvetica Light" w:hAnsi="Helvetica Light" w:cs="Calibri"/>
                <w:color w:val="002060"/>
                <w:sz w:val="21"/>
                <w:szCs w:val="21"/>
              </w:rPr>
              <w:t xml:space="preserve"> from their parents is implemented in practice. </w:t>
            </w:r>
          </w:p>
        </w:tc>
      </w:tr>
      <w:tr w:rsidR="00D2147C" w:rsidRPr="005702E1" w14:paraId="1268842C"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7AE4162C"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1B33845B"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 male and female surviving spouses have equal rights to inherit assets?</w:t>
            </w:r>
          </w:p>
        </w:tc>
        <w:tc>
          <w:tcPr>
            <w:tcW w:w="4259" w:type="dxa"/>
            <w:vAlign w:val="center"/>
          </w:tcPr>
          <w:p w14:paraId="22695FF7" w14:textId="688772C4"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 xml:space="preserve">The right of male and female surviving spouses to inherit assets </w:t>
            </w:r>
            <w:r w:rsidR="00B151FF">
              <w:rPr>
                <w:rFonts w:ascii="Helvetica Light" w:hAnsi="Helvetica Light" w:cs="Calibri"/>
                <w:color w:val="002060"/>
                <w:sz w:val="21"/>
                <w:szCs w:val="21"/>
              </w:rPr>
              <w:t xml:space="preserve">equally </w:t>
            </w:r>
            <w:r w:rsidRPr="005702E1">
              <w:rPr>
                <w:rFonts w:ascii="Helvetica Light" w:hAnsi="Helvetica Light" w:cs="Calibri"/>
                <w:color w:val="002060"/>
                <w:sz w:val="21"/>
                <w:szCs w:val="21"/>
              </w:rPr>
              <w:t xml:space="preserve">is implemented in practice.  </w:t>
            </w:r>
          </w:p>
        </w:tc>
      </w:tr>
      <w:tr w:rsidR="00D2147C" w:rsidRPr="005702E1" w14:paraId="3B96C1A7"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4EA35244"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6A97E313"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 xml:space="preserve">Does the law grant </w:t>
            </w:r>
            <w:proofErr w:type="gramStart"/>
            <w:r w:rsidRPr="005702E1">
              <w:rPr>
                <w:rFonts w:ascii="Helvetica Light" w:hAnsi="Helvetica Light" w:cs="Times New Roman"/>
                <w:color w:val="002060"/>
                <w:sz w:val="21"/>
                <w:szCs w:val="21"/>
              </w:rPr>
              <w:t>spouses</w:t>
            </w:r>
            <w:proofErr w:type="gramEnd"/>
            <w:r w:rsidRPr="005702E1">
              <w:rPr>
                <w:rFonts w:ascii="Helvetica Light" w:hAnsi="Helvetica Light" w:cs="Times New Roman"/>
                <w:color w:val="002060"/>
                <w:sz w:val="21"/>
                <w:szCs w:val="21"/>
              </w:rPr>
              <w:t xml:space="preserve"> equal administrative authority over assets during marriage?</w:t>
            </w:r>
          </w:p>
        </w:tc>
        <w:tc>
          <w:tcPr>
            <w:tcW w:w="4259" w:type="dxa"/>
            <w:vAlign w:val="center"/>
          </w:tcPr>
          <w:p w14:paraId="5FEF5114"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 xml:space="preserve">The principle of equal administrative authority over assets during marriage is implemented in practice. </w:t>
            </w:r>
          </w:p>
        </w:tc>
      </w:tr>
      <w:tr w:rsidR="00D2147C" w:rsidRPr="005702E1" w14:paraId="4FD78B5C"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218FF6EA"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2B004148"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Does the law provide for the valuation of nonmonetary contributions?</w:t>
            </w:r>
          </w:p>
        </w:tc>
        <w:tc>
          <w:tcPr>
            <w:tcW w:w="4259" w:type="dxa"/>
            <w:vAlign w:val="center"/>
          </w:tcPr>
          <w:p w14:paraId="43D52B91"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 xml:space="preserve">The principle of valuating nonmonetary contributions is implemented in practice. </w:t>
            </w:r>
          </w:p>
        </w:tc>
      </w:tr>
      <w:tr w:rsidR="00D2147C" w:rsidRPr="005702E1" w14:paraId="347A0351" w14:textId="77777777" w:rsidTr="00D2147C">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vAlign w:val="center"/>
          </w:tcPr>
          <w:p w14:paraId="1B0A1E98" w14:textId="77777777" w:rsidR="00D2147C" w:rsidRPr="005702E1" w:rsidRDefault="00D2147C" w:rsidP="005702E1">
            <w:pPr>
              <w:spacing w:after="0" w:line="240" w:lineRule="auto"/>
              <w:ind w:left="113" w:right="113"/>
              <w:jc w:val="center"/>
              <w:rPr>
                <w:rFonts w:ascii="Helvetica Light" w:hAnsi="Helvetica Light" w:cs="Times New Roman"/>
                <w:color w:val="002060"/>
                <w:sz w:val="21"/>
                <w:szCs w:val="21"/>
              </w:rPr>
            </w:pPr>
            <w:r w:rsidRPr="005702E1">
              <w:rPr>
                <w:rFonts w:ascii="Helvetica Light" w:hAnsi="Helvetica Light" w:cs="Times New Roman"/>
                <w:color w:val="002060"/>
                <w:sz w:val="21"/>
                <w:szCs w:val="21"/>
              </w:rPr>
              <w:t>Pension</w:t>
            </w:r>
          </w:p>
        </w:tc>
        <w:tc>
          <w:tcPr>
            <w:tcW w:w="4471" w:type="dxa"/>
          </w:tcPr>
          <w:p w14:paraId="6E445C59"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 age at which men and women can retire with full pension benefits the same?</w:t>
            </w:r>
          </w:p>
        </w:tc>
        <w:tc>
          <w:tcPr>
            <w:tcW w:w="4259" w:type="dxa"/>
            <w:vAlign w:val="center"/>
          </w:tcPr>
          <w:p w14:paraId="4F97A5D6"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Women retire with full pension benefits at the same age as men in practice.</w:t>
            </w:r>
          </w:p>
        </w:tc>
      </w:tr>
      <w:tr w:rsidR="00D2147C" w:rsidRPr="005702E1" w14:paraId="1F77B419"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47DE129E"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2D7D0939"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 age at which men and women can retire with partial pension benefits the same?</w:t>
            </w:r>
          </w:p>
        </w:tc>
        <w:tc>
          <w:tcPr>
            <w:tcW w:w="4259" w:type="dxa"/>
            <w:vAlign w:val="center"/>
          </w:tcPr>
          <w:p w14:paraId="30D790AC"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Women retire with partial pension benefits at the same age as men in practice.</w:t>
            </w:r>
          </w:p>
        </w:tc>
      </w:tr>
      <w:tr w:rsidR="00D2147C" w:rsidRPr="005702E1" w14:paraId="429F076C" w14:textId="77777777" w:rsidTr="00D2147C">
        <w:tc>
          <w:tcPr>
            <w:cnfStyle w:val="001000000000" w:firstRow="0" w:lastRow="0" w:firstColumn="1" w:lastColumn="0" w:oddVBand="0" w:evenVBand="0" w:oddHBand="0" w:evenHBand="0" w:firstRowFirstColumn="0" w:firstRowLastColumn="0" w:lastRowFirstColumn="0" w:lastRowLastColumn="0"/>
            <w:tcW w:w="810" w:type="dxa"/>
            <w:vMerge/>
          </w:tcPr>
          <w:p w14:paraId="4E44E804"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4485BF7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Is the mandatory retirement age for men and women the same?</w:t>
            </w:r>
          </w:p>
        </w:tc>
        <w:tc>
          <w:tcPr>
            <w:tcW w:w="4259" w:type="dxa"/>
            <w:vAlign w:val="center"/>
          </w:tcPr>
          <w:p w14:paraId="5A0FF6AD" w14:textId="77777777" w:rsidR="00D2147C" w:rsidRPr="005702E1" w:rsidRDefault="00D2147C" w:rsidP="005702E1">
            <w:pPr>
              <w:spacing w:after="0" w:line="240" w:lineRule="auto"/>
              <w:cnfStyle w:val="000000000000" w:firstRow="0" w:lastRow="0" w:firstColumn="0" w:lastColumn="0" w:oddVBand="0" w:evenVBand="0" w:oddHBand="0"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Women retire at the same age as men in practice.</w:t>
            </w:r>
          </w:p>
        </w:tc>
      </w:tr>
      <w:tr w:rsidR="00D2147C" w:rsidRPr="005702E1" w14:paraId="62921B45" w14:textId="77777777" w:rsidTr="00D2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69EC8097" w14:textId="77777777" w:rsidR="00D2147C" w:rsidRPr="005702E1" w:rsidRDefault="00D2147C" w:rsidP="005702E1">
            <w:pPr>
              <w:spacing w:after="0" w:line="240" w:lineRule="auto"/>
              <w:rPr>
                <w:rFonts w:ascii="Helvetica Light" w:hAnsi="Helvetica Light" w:cs="Times New Roman"/>
                <w:color w:val="002060"/>
                <w:sz w:val="21"/>
                <w:szCs w:val="21"/>
              </w:rPr>
            </w:pPr>
          </w:p>
        </w:tc>
        <w:tc>
          <w:tcPr>
            <w:tcW w:w="4471" w:type="dxa"/>
          </w:tcPr>
          <w:p w14:paraId="310E1033"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Times New Roman"/>
                <w:color w:val="002060"/>
                <w:sz w:val="21"/>
                <w:szCs w:val="21"/>
              </w:rPr>
              <w:t>Are periods of absence due to childcare accounted for in pension benefits?</w:t>
            </w:r>
          </w:p>
        </w:tc>
        <w:tc>
          <w:tcPr>
            <w:tcW w:w="4259" w:type="dxa"/>
            <w:vAlign w:val="center"/>
          </w:tcPr>
          <w:p w14:paraId="03904B39" w14:textId="77777777" w:rsidR="00D2147C" w:rsidRPr="005702E1" w:rsidRDefault="00D2147C" w:rsidP="005702E1">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Light" w:hAnsi="Helvetica Light" w:cs="Times New Roman"/>
                <w:color w:val="002060"/>
                <w:sz w:val="21"/>
                <w:szCs w:val="21"/>
              </w:rPr>
            </w:pPr>
            <w:r w:rsidRPr="005702E1">
              <w:rPr>
                <w:rFonts w:ascii="Helvetica Light" w:hAnsi="Helvetica Light" w:cs="Calibri"/>
                <w:color w:val="002060"/>
                <w:sz w:val="21"/>
                <w:szCs w:val="21"/>
              </w:rPr>
              <w:t>The principle of accounting for periods of absence due to childcare in pension benefits is implemented in practice.</w:t>
            </w:r>
          </w:p>
        </w:tc>
      </w:tr>
    </w:tbl>
    <w:p w14:paraId="3FCD8369" w14:textId="25FE969D" w:rsidR="005702E1" w:rsidRDefault="005702E1" w:rsidP="00E420EF">
      <w:pPr>
        <w:spacing w:after="0"/>
        <w:rPr>
          <w:rFonts w:ascii="Times New Roman" w:hAnsi="Times New Roman" w:cs="Times New Roman"/>
          <w:bCs/>
        </w:rPr>
      </w:pPr>
    </w:p>
    <w:p w14:paraId="32E4DA31" w14:textId="1274B8D7" w:rsidR="00E926AD" w:rsidRPr="005702E1" w:rsidRDefault="00E926AD" w:rsidP="00E420EF">
      <w:pPr>
        <w:spacing w:after="0"/>
        <w:rPr>
          <w:rFonts w:ascii="Times New Roman" w:hAnsi="Times New Roman" w:cs="Times New Roman"/>
          <w:bCs/>
        </w:rPr>
      </w:pPr>
      <w:r w:rsidRPr="00E926AD">
        <w:rPr>
          <w:rFonts w:ascii="Times New Roman" w:hAnsi="Times New Roman" w:cs="Times New Roman"/>
          <w:bCs/>
        </w:rPr>
        <w:t xml:space="preserve">More detailed data on each economy included in this report appear on the project website at </w:t>
      </w:r>
      <w:hyperlink r:id="rId13" w:history="1">
        <w:r w:rsidRPr="00A91228">
          <w:rPr>
            <w:rStyle w:val="Hyperlink"/>
            <w:rFonts w:ascii="Times New Roman" w:hAnsi="Times New Roman" w:cs="Times New Roman"/>
            <w:bCs/>
          </w:rPr>
          <w:t>https://wbl.worldbank.org</w:t>
        </w:r>
      </w:hyperlink>
      <w:r>
        <w:rPr>
          <w:rFonts w:ascii="Times New Roman" w:hAnsi="Times New Roman" w:cs="Times New Roman"/>
          <w:bCs/>
        </w:rPr>
        <w:t>.</w:t>
      </w:r>
      <w:r w:rsidRPr="00E926AD">
        <w:rPr>
          <w:rFonts w:ascii="Times New Roman" w:hAnsi="Times New Roman" w:cs="Times New Roman"/>
          <w:bCs/>
        </w:rPr>
        <w:t xml:space="preserve"> </w:t>
      </w:r>
      <w:r w:rsidR="00B151FF">
        <w:rPr>
          <w:rFonts w:ascii="Times New Roman" w:hAnsi="Times New Roman" w:cs="Times New Roman"/>
          <w:bCs/>
        </w:rPr>
        <w:t xml:space="preserve">The full dataset for the Measuring the Legal Environment in Practice pilot exercise is also available for download. </w:t>
      </w:r>
      <w:r w:rsidRPr="00E926AD">
        <w:rPr>
          <w:rFonts w:ascii="Times New Roman" w:hAnsi="Times New Roman" w:cs="Times New Roman"/>
          <w:bCs/>
        </w:rPr>
        <w:t xml:space="preserve">The team welcomes feedback on the methodology and construction of this set of indicators, and it looks forward to improving their coverage and scope. Comments can be offered by contacting the </w:t>
      </w:r>
      <w:r w:rsidRPr="00F74B29">
        <w:rPr>
          <w:rFonts w:ascii="Times New Roman" w:hAnsi="Times New Roman" w:cs="Times New Roman"/>
          <w:bCs/>
          <w:i/>
          <w:iCs/>
        </w:rPr>
        <w:t>Women, Business and the Law</w:t>
      </w:r>
      <w:r w:rsidRPr="00E926AD">
        <w:rPr>
          <w:rFonts w:ascii="Times New Roman" w:hAnsi="Times New Roman" w:cs="Times New Roman"/>
          <w:bCs/>
        </w:rPr>
        <w:t xml:space="preserve"> team at </w:t>
      </w:r>
      <w:hyperlink r:id="rId14" w:history="1">
        <w:r w:rsidRPr="00A91228">
          <w:rPr>
            <w:rStyle w:val="Hyperlink"/>
            <w:rFonts w:ascii="Times New Roman" w:hAnsi="Times New Roman" w:cs="Times New Roman"/>
            <w:bCs/>
          </w:rPr>
          <w:t>wbl@worldbank.org</w:t>
        </w:r>
      </w:hyperlink>
      <w:r>
        <w:rPr>
          <w:rFonts w:ascii="Times New Roman" w:hAnsi="Times New Roman" w:cs="Times New Roman"/>
          <w:bCs/>
        </w:rPr>
        <w:t xml:space="preserve">. </w:t>
      </w:r>
    </w:p>
    <w:sectPr w:rsidR="00E926AD" w:rsidRPr="005702E1" w:rsidSect="00B151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3DDD" w14:textId="77777777" w:rsidR="00C325AA" w:rsidRDefault="00C325AA" w:rsidP="00C325AA">
      <w:pPr>
        <w:spacing w:after="0" w:line="240" w:lineRule="auto"/>
      </w:pPr>
      <w:r>
        <w:separator/>
      </w:r>
    </w:p>
  </w:endnote>
  <w:endnote w:type="continuationSeparator" w:id="0">
    <w:p w14:paraId="7C46B3E0" w14:textId="77777777" w:rsidR="00C325AA" w:rsidRDefault="00C325AA" w:rsidP="00C3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AE14" w14:textId="77777777" w:rsidR="00B151FF" w:rsidRDefault="00B1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50945"/>
      <w:docPartObj>
        <w:docPartGallery w:val="Page Numbers (Bottom of Page)"/>
        <w:docPartUnique/>
      </w:docPartObj>
    </w:sdtPr>
    <w:sdtEndPr>
      <w:rPr>
        <w:rFonts w:ascii="Times New Roman" w:hAnsi="Times New Roman" w:cs="Times New Roman"/>
        <w:noProof/>
      </w:rPr>
    </w:sdtEndPr>
    <w:sdtContent>
      <w:p w14:paraId="35E6B712" w14:textId="6C1DC4B0" w:rsidR="0050086F" w:rsidRPr="0050086F" w:rsidRDefault="0050086F">
        <w:pPr>
          <w:pStyle w:val="Footer"/>
          <w:jc w:val="center"/>
          <w:rPr>
            <w:rFonts w:ascii="Times New Roman" w:hAnsi="Times New Roman" w:cs="Times New Roman"/>
          </w:rPr>
        </w:pPr>
        <w:r w:rsidRPr="0050086F">
          <w:rPr>
            <w:rFonts w:ascii="Times New Roman" w:hAnsi="Times New Roman" w:cs="Times New Roman"/>
          </w:rPr>
          <w:fldChar w:fldCharType="begin"/>
        </w:r>
        <w:r w:rsidRPr="0050086F">
          <w:rPr>
            <w:rFonts w:ascii="Times New Roman" w:hAnsi="Times New Roman" w:cs="Times New Roman"/>
          </w:rPr>
          <w:instrText xml:space="preserve"> PAGE   \* MERGEFORMAT </w:instrText>
        </w:r>
        <w:r w:rsidRPr="0050086F">
          <w:rPr>
            <w:rFonts w:ascii="Times New Roman" w:hAnsi="Times New Roman" w:cs="Times New Roman"/>
          </w:rPr>
          <w:fldChar w:fldCharType="separate"/>
        </w:r>
        <w:r w:rsidRPr="0050086F">
          <w:rPr>
            <w:rFonts w:ascii="Times New Roman" w:hAnsi="Times New Roman" w:cs="Times New Roman"/>
            <w:noProof/>
          </w:rPr>
          <w:t>2</w:t>
        </w:r>
        <w:r w:rsidRPr="0050086F">
          <w:rPr>
            <w:rFonts w:ascii="Times New Roman" w:hAnsi="Times New Roman" w:cs="Times New Roman"/>
            <w:noProof/>
          </w:rPr>
          <w:fldChar w:fldCharType="end"/>
        </w:r>
      </w:p>
    </w:sdtContent>
  </w:sdt>
  <w:p w14:paraId="24957AA1" w14:textId="77777777" w:rsidR="0050086F" w:rsidRPr="0050086F" w:rsidRDefault="0050086F">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DD73" w14:textId="77777777" w:rsidR="00B151FF" w:rsidRDefault="00B1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C6D1" w14:textId="77777777" w:rsidR="00C325AA" w:rsidRDefault="00C325AA" w:rsidP="00C325AA">
      <w:pPr>
        <w:spacing w:after="0" w:line="240" w:lineRule="auto"/>
      </w:pPr>
      <w:r>
        <w:separator/>
      </w:r>
    </w:p>
  </w:footnote>
  <w:footnote w:type="continuationSeparator" w:id="0">
    <w:p w14:paraId="2F4F5926" w14:textId="77777777" w:rsidR="00C325AA" w:rsidRDefault="00C325AA" w:rsidP="00C3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F513" w14:textId="77777777" w:rsidR="00B151FF" w:rsidRDefault="00B15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D416" w14:textId="1944533F" w:rsidR="0050086F" w:rsidRPr="00B151FF" w:rsidRDefault="00B151FF" w:rsidP="00B151FF">
    <w:pPr>
      <w:pStyle w:val="Header"/>
      <w:jc w:val="right"/>
      <w:rPr>
        <w:rFonts w:ascii="Times New Roman" w:hAnsi="Times New Roman" w:cs="Times New Roman"/>
        <w:i/>
        <w:iCs/>
      </w:rPr>
    </w:pPr>
    <w:r w:rsidRPr="00B151FF">
      <w:rPr>
        <w:rFonts w:ascii="Times New Roman" w:hAnsi="Times New Roman" w:cs="Times New Roman"/>
        <w:i/>
        <w:iCs/>
      </w:rPr>
      <w:t>Women, Business and the Law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1029" w14:textId="77777777" w:rsidR="00B151FF" w:rsidRDefault="00B15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C66"/>
    <w:multiLevelType w:val="hybridMultilevel"/>
    <w:tmpl w:val="8E7811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1A6F"/>
    <w:multiLevelType w:val="hybridMultilevel"/>
    <w:tmpl w:val="FFFFFFFF"/>
    <w:lvl w:ilvl="0" w:tplc="7FA45A94">
      <w:start w:val="1"/>
      <w:numFmt w:val="bullet"/>
      <w:lvlText w:val=""/>
      <w:lvlJc w:val="left"/>
      <w:pPr>
        <w:ind w:left="360" w:hanging="360"/>
      </w:pPr>
      <w:rPr>
        <w:rFonts w:ascii="Symbol" w:hAnsi="Symbol" w:hint="default"/>
      </w:rPr>
    </w:lvl>
    <w:lvl w:ilvl="1" w:tplc="7B8AB98E">
      <w:start w:val="1"/>
      <w:numFmt w:val="bullet"/>
      <w:lvlText w:val="o"/>
      <w:lvlJc w:val="left"/>
      <w:pPr>
        <w:ind w:left="1080" w:hanging="360"/>
      </w:pPr>
      <w:rPr>
        <w:rFonts w:ascii="Courier New" w:hAnsi="Courier New" w:hint="default"/>
      </w:rPr>
    </w:lvl>
    <w:lvl w:ilvl="2" w:tplc="01265F0C">
      <w:start w:val="1"/>
      <w:numFmt w:val="bullet"/>
      <w:lvlText w:val=""/>
      <w:lvlJc w:val="left"/>
      <w:pPr>
        <w:ind w:left="1800" w:hanging="360"/>
      </w:pPr>
      <w:rPr>
        <w:rFonts w:ascii="Wingdings" w:hAnsi="Wingdings" w:hint="default"/>
      </w:rPr>
    </w:lvl>
    <w:lvl w:ilvl="3" w:tplc="D08C0D2C">
      <w:start w:val="1"/>
      <w:numFmt w:val="bullet"/>
      <w:lvlText w:val=""/>
      <w:lvlJc w:val="left"/>
      <w:pPr>
        <w:ind w:left="2520" w:hanging="360"/>
      </w:pPr>
      <w:rPr>
        <w:rFonts w:ascii="Symbol" w:hAnsi="Symbol" w:hint="default"/>
      </w:rPr>
    </w:lvl>
    <w:lvl w:ilvl="4" w:tplc="9C5C140E">
      <w:start w:val="1"/>
      <w:numFmt w:val="bullet"/>
      <w:lvlText w:val="o"/>
      <w:lvlJc w:val="left"/>
      <w:pPr>
        <w:ind w:left="3240" w:hanging="360"/>
      </w:pPr>
      <w:rPr>
        <w:rFonts w:ascii="Courier New" w:hAnsi="Courier New" w:hint="default"/>
      </w:rPr>
    </w:lvl>
    <w:lvl w:ilvl="5" w:tplc="B9A0BFCE">
      <w:start w:val="1"/>
      <w:numFmt w:val="bullet"/>
      <w:lvlText w:val=""/>
      <w:lvlJc w:val="left"/>
      <w:pPr>
        <w:ind w:left="3960" w:hanging="360"/>
      </w:pPr>
      <w:rPr>
        <w:rFonts w:ascii="Wingdings" w:hAnsi="Wingdings" w:hint="default"/>
      </w:rPr>
    </w:lvl>
    <w:lvl w:ilvl="6" w:tplc="EF16DACA">
      <w:start w:val="1"/>
      <w:numFmt w:val="bullet"/>
      <w:lvlText w:val=""/>
      <w:lvlJc w:val="left"/>
      <w:pPr>
        <w:ind w:left="4680" w:hanging="360"/>
      </w:pPr>
      <w:rPr>
        <w:rFonts w:ascii="Symbol" w:hAnsi="Symbol" w:hint="default"/>
      </w:rPr>
    </w:lvl>
    <w:lvl w:ilvl="7" w:tplc="0002ACEE">
      <w:start w:val="1"/>
      <w:numFmt w:val="bullet"/>
      <w:lvlText w:val="o"/>
      <w:lvlJc w:val="left"/>
      <w:pPr>
        <w:ind w:left="5400" w:hanging="360"/>
      </w:pPr>
      <w:rPr>
        <w:rFonts w:ascii="Courier New" w:hAnsi="Courier New" w:hint="default"/>
      </w:rPr>
    </w:lvl>
    <w:lvl w:ilvl="8" w:tplc="BABAE952">
      <w:start w:val="1"/>
      <w:numFmt w:val="bullet"/>
      <w:lvlText w:val=""/>
      <w:lvlJc w:val="left"/>
      <w:pPr>
        <w:ind w:left="6120" w:hanging="360"/>
      </w:pPr>
      <w:rPr>
        <w:rFonts w:ascii="Wingdings" w:hAnsi="Wingdings" w:hint="default"/>
      </w:rPr>
    </w:lvl>
  </w:abstractNum>
  <w:abstractNum w:abstractNumId="2" w15:restartNumberingAfterBreak="0">
    <w:nsid w:val="12353C2D"/>
    <w:multiLevelType w:val="hybridMultilevel"/>
    <w:tmpl w:val="BFDCFE82"/>
    <w:lvl w:ilvl="0" w:tplc="56486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05309"/>
    <w:multiLevelType w:val="hybridMultilevel"/>
    <w:tmpl w:val="8D1CD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0050"/>
    <w:multiLevelType w:val="hybridMultilevel"/>
    <w:tmpl w:val="06483F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D115B"/>
    <w:multiLevelType w:val="hybridMultilevel"/>
    <w:tmpl w:val="E696B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D3424F"/>
    <w:multiLevelType w:val="hybridMultilevel"/>
    <w:tmpl w:val="0CA2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2859BA"/>
    <w:multiLevelType w:val="hybridMultilevel"/>
    <w:tmpl w:val="0BA86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1D74A9"/>
    <w:multiLevelType w:val="hybridMultilevel"/>
    <w:tmpl w:val="01FE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ED63FE"/>
    <w:multiLevelType w:val="multilevel"/>
    <w:tmpl w:val="98E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5F349C"/>
    <w:multiLevelType w:val="multilevel"/>
    <w:tmpl w:val="F9A2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9B23D2"/>
    <w:multiLevelType w:val="hybridMultilevel"/>
    <w:tmpl w:val="5720E6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F25DF"/>
    <w:multiLevelType w:val="hybridMultilevel"/>
    <w:tmpl w:val="DE947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3E76DD"/>
    <w:multiLevelType w:val="hybridMultilevel"/>
    <w:tmpl w:val="B6823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3F2A7D"/>
    <w:multiLevelType w:val="hybridMultilevel"/>
    <w:tmpl w:val="86F85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2119F5"/>
    <w:multiLevelType w:val="hybridMultilevel"/>
    <w:tmpl w:val="E61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E7750B"/>
    <w:multiLevelType w:val="hybridMultilevel"/>
    <w:tmpl w:val="024A1F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91D6A"/>
    <w:multiLevelType w:val="hybridMultilevel"/>
    <w:tmpl w:val="5AB2D5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B04BF"/>
    <w:multiLevelType w:val="hybridMultilevel"/>
    <w:tmpl w:val="B802BE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D5F89"/>
    <w:multiLevelType w:val="hybridMultilevel"/>
    <w:tmpl w:val="8A58B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777AF6"/>
    <w:multiLevelType w:val="hybridMultilevel"/>
    <w:tmpl w:val="F0BC01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D2EB4"/>
    <w:multiLevelType w:val="hybridMultilevel"/>
    <w:tmpl w:val="3B3E27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8"/>
  </w:num>
  <w:num w:numId="4">
    <w:abstractNumId w:val="17"/>
  </w:num>
  <w:num w:numId="5">
    <w:abstractNumId w:val="16"/>
  </w:num>
  <w:num w:numId="6">
    <w:abstractNumId w:val="20"/>
  </w:num>
  <w:num w:numId="7">
    <w:abstractNumId w:val="0"/>
  </w:num>
  <w:num w:numId="8">
    <w:abstractNumId w:val="11"/>
  </w:num>
  <w:num w:numId="9">
    <w:abstractNumId w:val="21"/>
  </w:num>
  <w:num w:numId="10">
    <w:abstractNumId w:val="14"/>
  </w:num>
  <w:num w:numId="11">
    <w:abstractNumId w:val="1"/>
  </w:num>
  <w:num w:numId="12">
    <w:abstractNumId w:val="5"/>
  </w:num>
  <w:num w:numId="13">
    <w:abstractNumId w:val="2"/>
  </w:num>
  <w:num w:numId="14">
    <w:abstractNumId w:val="13"/>
  </w:num>
  <w:num w:numId="15">
    <w:abstractNumId w:val="19"/>
  </w:num>
  <w:num w:numId="16">
    <w:abstractNumId w:val="12"/>
  </w:num>
  <w:num w:numId="17">
    <w:abstractNumId w:val="7"/>
  </w:num>
  <w:num w:numId="18">
    <w:abstractNumId w:val="15"/>
  </w:num>
  <w:num w:numId="19">
    <w:abstractNumId w:val="8"/>
  </w:num>
  <w:num w:numId="20">
    <w:abstractNumId w:val="6"/>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AA"/>
    <w:rsid w:val="000541C8"/>
    <w:rsid w:val="00061B08"/>
    <w:rsid w:val="0006728C"/>
    <w:rsid w:val="000D1F17"/>
    <w:rsid w:val="001317CB"/>
    <w:rsid w:val="00135AD7"/>
    <w:rsid w:val="00171CA3"/>
    <w:rsid w:val="001740D0"/>
    <w:rsid w:val="001837F0"/>
    <w:rsid w:val="00197F56"/>
    <w:rsid w:val="00212A43"/>
    <w:rsid w:val="00223202"/>
    <w:rsid w:val="00233CD9"/>
    <w:rsid w:val="00254CED"/>
    <w:rsid w:val="00274C23"/>
    <w:rsid w:val="002C722E"/>
    <w:rsid w:val="00346B76"/>
    <w:rsid w:val="003740C8"/>
    <w:rsid w:val="003F5ADD"/>
    <w:rsid w:val="004077E3"/>
    <w:rsid w:val="004252F7"/>
    <w:rsid w:val="004472A2"/>
    <w:rsid w:val="004A2253"/>
    <w:rsid w:val="004A77FC"/>
    <w:rsid w:val="004C6CD6"/>
    <w:rsid w:val="004D3029"/>
    <w:rsid w:val="0050085C"/>
    <w:rsid w:val="0050086F"/>
    <w:rsid w:val="00547496"/>
    <w:rsid w:val="005702E1"/>
    <w:rsid w:val="00586A85"/>
    <w:rsid w:val="0059045C"/>
    <w:rsid w:val="005975C3"/>
    <w:rsid w:val="005E2169"/>
    <w:rsid w:val="005E4A10"/>
    <w:rsid w:val="006013D0"/>
    <w:rsid w:val="0062519A"/>
    <w:rsid w:val="00693A08"/>
    <w:rsid w:val="006B7908"/>
    <w:rsid w:val="007372F7"/>
    <w:rsid w:val="00740C29"/>
    <w:rsid w:val="0076528A"/>
    <w:rsid w:val="0077624C"/>
    <w:rsid w:val="007E3CE6"/>
    <w:rsid w:val="00805446"/>
    <w:rsid w:val="00872E73"/>
    <w:rsid w:val="00882F32"/>
    <w:rsid w:val="00890D3E"/>
    <w:rsid w:val="008C24B1"/>
    <w:rsid w:val="00A969E5"/>
    <w:rsid w:val="00AC078C"/>
    <w:rsid w:val="00B151FF"/>
    <w:rsid w:val="00B361E1"/>
    <w:rsid w:val="00B65858"/>
    <w:rsid w:val="00BA02CF"/>
    <w:rsid w:val="00C062D5"/>
    <w:rsid w:val="00C11300"/>
    <w:rsid w:val="00C325AA"/>
    <w:rsid w:val="00C32895"/>
    <w:rsid w:val="00C65708"/>
    <w:rsid w:val="00D2147C"/>
    <w:rsid w:val="00D64C30"/>
    <w:rsid w:val="00E420EF"/>
    <w:rsid w:val="00E926AD"/>
    <w:rsid w:val="00E9466E"/>
    <w:rsid w:val="00EA2D77"/>
    <w:rsid w:val="00F06DD2"/>
    <w:rsid w:val="00F06EAB"/>
    <w:rsid w:val="00F25BF9"/>
    <w:rsid w:val="00F44E7B"/>
    <w:rsid w:val="00F74B29"/>
    <w:rsid w:val="00F91CC5"/>
    <w:rsid w:val="00F9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BC04"/>
  <w15:chartTrackingRefBased/>
  <w15:docId w15:val="{E148DB66-382C-4F28-A39E-A52F4AC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D5"/>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3202"/>
    <w:rPr>
      <w:sz w:val="16"/>
      <w:szCs w:val="16"/>
    </w:rPr>
  </w:style>
  <w:style w:type="paragraph" w:styleId="CommentText">
    <w:name w:val="annotation text"/>
    <w:basedOn w:val="Normal"/>
    <w:link w:val="CommentTextChar"/>
    <w:uiPriority w:val="99"/>
    <w:unhideWhenUsed/>
    <w:rsid w:val="00223202"/>
    <w:pPr>
      <w:spacing w:line="240" w:lineRule="auto"/>
    </w:pPr>
    <w:rPr>
      <w:sz w:val="20"/>
      <w:szCs w:val="20"/>
    </w:rPr>
  </w:style>
  <w:style w:type="character" w:customStyle="1" w:styleId="CommentTextChar">
    <w:name w:val="Comment Text Char"/>
    <w:basedOn w:val="DefaultParagraphFont"/>
    <w:link w:val="CommentText"/>
    <w:uiPriority w:val="99"/>
    <w:rsid w:val="0022320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23202"/>
    <w:rPr>
      <w:b/>
      <w:bCs/>
    </w:rPr>
  </w:style>
  <w:style w:type="character" w:customStyle="1" w:styleId="CommentSubjectChar">
    <w:name w:val="Comment Subject Char"/>
    <w:basedOn w:val="CommentTextChar"/>
    <w:link w:val="CommentSubject"/>
    <w:uiPriority w:val="99"/>
    <w:semiHidden/>
    <w:rsid w:val="00223202"/>
    <w:rPr>
      <w:rFonts w:asciiTheme="minorHAnsi" w:hAnsiTheme="minorHAnsi"/>
      <w:b/>
      <w:bCs/>
      <w:sz w:val="20"/>
      <w:szCs w:val="20"/>
    </w:rPr>
  </w:style>
  <w:style w:type="paragraph" w:styleId="ListParagraph">
    <w:name w:val="List Paragraph"/>
    <w:basedOn w:val="Normal"/>
    <w:uiPriority w:val="34"/>
    <w:qFormat/>
    <w:rsid w:val="00223202"/>
    <w:pPr>
      <w:ind w:left="720"/>
      <w:contextualSpacing/>
    </w:pPr>
  </w:style>
  <w:style w:type="table" w:customStyle="1" w:styleId="GridTable2-Accent51">
    <w:name w:val="Grid Table 2 - Accent 51"/>
    <w:basedOn w:val="TableNormal"/>
    <w:next w:val="GridTable2-Accent5"/>
    <w:uiPriority w:val="47"/>
    <w:rsid w:val="005702E1"/>
    <w:rPr>
      <w:rFonts w:ascii="Calibri" w:eastAsia="Yu Mincho" w:hAnsi="Calibri"/>
      <w:sz w:val="24"/>
      <w:szCs w:val="24"/>
      <w:lang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5">
    <w:name w:val="Grid Table 2 Accent 5"/>
    <w:basedOn w:val="TableNormal"/>
    <w:uiPriority w:val="47"/>
    <w:rsid w:val="005702E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E926AD"/>
    <w:rPr>
      <w:color w:val="0563C1" w:themeColor="hyperlink"/>
      <w:u w:val="single"/>
    </w:rPr>
  </w:style>
  <w:style w:type="character" w:styleId="UnresolvedMention">
    <w:name w:val="Unresolved Mention"/>
    <w:basedOn w:val="DefaultParagraphFont"/>
    <w:uiPriority w:val="99"/>
    <w:semiHidden/>
    <w:unhideWhenUsed/>
    <w:rsid w:val="00E926AD"/>
    <w:rPr>
      <w:color w:val="605E5C"/>
      <w:shd w:val="clear" w:color="auto" w:fill="E1DFDD"/>
    </w:rPr>
  </w:style>
  <w:style w:type="paragraph" w:styleId="Header">
    <w:name w:val="header"/>
    <w:basedOn w:val="Normal"/>
    <w:link w:val="HeaderChar"/>
    <w:uiPriority w:val="99"/>
    <w:unhideWhenUsed/>
    <w:rsid w:val="0050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86F"/>
    <w:rPr>
      <w:rFonts w:asciiTheme="minorHAnsi" w:hAnsiTheme="minorHAnsi"/>
    </w:rPr>
  </w:style>
  <w:style w:type="paragraph" w:styleId="Footer">
    <w:name w:val="footer"/>
    <w:basedOn w:val="Normal"/>
    <w:link w:val="FooterChar"/>
    <w:uiPriority w:val="99"/>
    <w:unhideWhenUsed/>
    <w:rsid w:val="0050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86F"/>
    <w:rPr>
      <w:rFonts w:asciiTheme="minorHAnsi" w:hAnsiTheme="minorHAnsi"/>
    </w:rPr>
  </w:style>
  <w:style w:type="paragraph" w:styleId="NormalWeb">
    <w:name w:val="Normal (Web)"/>
    <w:basedOn w:val="Normal"/>
    <w:uiPriority w:val="99"/>
    <w:semiHidden/>
    <w:unhideWhenUsed/>
    <w:rsid w:val="005E4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4A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29793">
      <w:bodyDiv w:val="1"/>
      <w:marLeft w:val="0"/>
      <w:marRight w:val="0"/>
      <w:marTop w:val="0"/>
      <w:marBottom w:val="0"/>
      <w:divBdr>
        <w:top w:val="none" w:sz="0" w:space="0" w:color="auto"/>
        <w:left w:val="none" w:sz="0" w:space="0" w:color="auto"/>
        <w:bottom w:val="none" w:sz="0" w:space="0" w:color="auto"/>
        <w:right w:val="none" w:sz="0" w:space="0" w:color="auto"/>
      </w:divBdr>
    </w:div>
    <w:div w:id="10603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bl.worldbank.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bl@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Nicole Arekapudi</dc:creator>
  <cp:keywords/>
  <dc:description/>
  <cp:lastModifiedBy>Nisha Nicole Arekapudi</cp:lastModifiedBy>
  <cp:revision>4</cp:revision>
  <dcterms:created xsi:type="dcterms:W3CDTF">2022-02-02T21:35:00Z</dcterms:created>
  <dcterms:modified xsi:type="dcterms:W3CDTF">2022-04-01T17:08:00Z</dcterms:modified>
</cp:coreProperties>
</file>